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70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6237"/>
        <w:gridCol w:w="5103"/>
        <w:gridCol w:w="2557"/>
      </w:tblGrid>
      <w:tr w:rsidR="00C809D6" w:rsidRPr="00133C11" w14:paraId="2831D536" w14:textId="77777777" w:rsidTr="00F4085A">
        <w:trPr>
          <w:trHeight w:val="422"/>
          <w:tblHeader/>
        </w:trPr>
        <w:tc>
          <w:tcPr>
            <w:tcW w:w="421" w:type="dxa"/>
            <w:shd w:val="clear" w:color="auto" w:fill="auto"/>
            <w:hideMark/>
          </w:tcPr>
          <w:p w14:paraId="436405C1" w14:textId="77777777" w:rsidR="0028158C" w:rsidRPr="00133C11" w:rsidRDefault="00C1055B" w:rsidP="006C6770">
            <w:pPr>
              <w:spacing w:after="0" w:line="240" w:lineRule="auto"/>
              <w:contextualSpacing/>
              <w:jc w:val="center"/>
              <w:rPr>
                <w:rFonts w:ascii="Book Antiqua" w:eastAsia="Times New Roman" w:hAnsi="Book Antiqua" w:cs="Arial"/>
                <w:b/>
                <w:bCs/>
                <w:color w:val="000000"/>
              </w:rPr>
            </w:pPr>
            <w:r w:rsidRPr="00133C11">
              <w:rPr>
                <w:rFonts w:ascii="Book Antiqua" w:eastAsia="Times New Roman" w:hAnsi="Book Antiqua" w:cs="Arial"/>
                <w:b/>
                <w:bCs/>
                <w:color w:val="000000"/>
              </w:rPr>
              <w:t>S N</w:t>
            </w:r>
          </w:p>
        </w:tc>
        <w:tc>
          <w:tcPr>
            <w:tcW w:w="1417" w:type="dxa"/>
            <w:shd w:val="clear" w:color="auto" w:fill="auto"/>
            <w:hideMark/>
          </w:tcPr>
          <w:p w14:paraId="6F3DA496" w14:textId="77777777" w:rsidR="0028158C" w:rsidRPr="00133C11" w:rsidRDefault="0028158C" w:rsidP="006C6770">
            <w:pPr>
              <w:spacing w:after="0" w:line="240" w:lineRule="auto"/>
              <w:contextualSpacing/>
              <w:jc w:val="center"/>
              <w:rPr>
                <w:rFonts w:ascii="Book Antiqua" w:eastAsia="Times New Roman" w:hAnsi="Book Antiqua" w:cs="Arial"/>
                <w:b/>
                <w:bCs/>
                <w:color w:val="000000"/>
              </w:rPr>
            </w:pPr>
            <w:r w:rsidRPr="00133C11">
              <w:rPr>
                <w:rFonts w:ascii="Book Antiqua" w:eastAsia="Times New Roman" w:hAnsi="Book Antiqua" w:cs="Arial"/>
                <w:b/>
                <w:bCs/>
                <w:color w:val="000000"/>
              </w:rPr>
              <w:t>Clause</w:t>
            </w:r>
          </w:p>
        </w:tc>
        <w:tc>
          <w:tcPr>
            <w:tcW w:w="6237" w:type="dxa"/>
            <w:shd w:val="clear" w:color="auto" w:fill="auto"/>
            <w:hideMark/>
          </w:tcPr>
          <w:p w14:paraId="2AE008C7" w14:textId="77777777" w:rsidR="0028158C" w:rsidRPr="00133C11" w:rsidRDefault="0028158C" w:rsidP="006C6770">
            <w:pPr>
              <w:spacing w:after="0" w:line="240" w:lineRule="auto"/>
              <w:contextualSpacing/>
              <w:jc w:val="center"/>
              <w:rPr>
                <w:rFonts w:ascii="Book Antiqua" w:eastAsia="Times New Roman" w:hAnsi="Book Antiqua" w:cs="Arial"/>
                <w:b/>
                <w:bCs/>
                <w:color w:val="000000"/>
              </w:rPr>
            </w:pPr>
            <w:r w:rsidRPr="00133C11">
              <w:rPr>
                <w:rFonts w:ascii="Book Antiqua" w:eastAsia="Times New Roman" w:hAnsi="Book Antiqua" w:cs="Arial"/>
                <w:b/>
                <w:bCs/>
                <w:color w:val="000000"/>
              </w:rPr>
              <w:t>Provision of Bidding Documents</w:t>
            </w:r>
          </w:p>
        </w:tc>
        <w:tc>
          <w:tcPr>
            <w:tcW w:w="5103" w:type="dxa"/>
            <w:shd w:val="clear" w:color="auto" w:fill="auto"/>
            <w:hideMark/>
          </w:tcPr>
          <w:p w14:paraId="6FBD7E8D" w14:textId="77777777" w:rsidR="0028158C" w:rsidRPr="00133C11" w:rsidRDefault="0028158C" w:rsidP="006C6770">
            <w:pPr>
              <w:spacing w:after="0" w:line="240" w:lineRule="auto"/>
              <w:contextualSpacing/>
              <w:jc w:val="center"/>
              <w:rPr>
                <w:rFonts w:ascii="Book Antiqua" w:eastAsia="Times New Roman" w:hAnsi="Book Antiqua" w:cs="Arial"/>
                <w:b/>
                <w:bCs/>
                <w:color w:val="000000"/>
              </w:rPr>
            </w:pPr>
            <w:r w:rsidRPr="00133C11">
              <w:rPr>
                <w:rFonts w:ascii="Book Antiqua" w:eastAsia="Times New Roman" w:hAnsi="Book Antiqua" w:cs="Arial"/>
                <w:b/>
                <w:bCs/>
                <w:color w:val="000000"/>
              </w:rPr>
              <w:t>Bidder’s Query</w:t>
            </w:r>
          </w:p>
        </w:tc>
        <w:tc>
          <w:tcPr>
            <w:tcW w:w="2557" w:type="dxa"/>
            <w:shd w:val="clear" w:color="auto" w:fill="auto"/>
            <w:noWrap/>
            <w:hideMark/>
          </w:tcPr>
          <w:p w14:paraId="53ACD345" w14:textId="06013054" w:rsidR="0028158C" w:rsidRPr="00133C11" w:rsidRDefault="008935FD" w:rsidP="006C6770">
            <w:pPr>
              <w:spacing w:after="0" w:line="240" w:lineRule="auto"/>
              <w:contextualSpacing/>
              <w:jc w:val="center"/>
              <w:rPr>
                <w:rFonts w:ascii="Book Antiqua" w:eastAsia="Times New Roman" w:hAnsi="Book Antiqua" w:cs="Arial"/>
                <w:b/>
                <w:bCs/>
                <w:color w:val="000000"/>
              </w:rPr>
            </w:pPr>
            <w:r w:rsidRPr="00133C11">
              <w:rPr>
                <w:rFonts w:ascii="Book Antiqua" w:eastAsia="Times New Roman" w:hAnsi="Book Antiqua" w:cs="Arial"/>
                <w:b/>
                <w:bCs/>
                <w:color w:val="000000"/>
              </w:rPr>
              <w:t>POWERGRID</w:t>
            </w:r>
            <w:r w:rsidR="0028158C" w:rsidRPr="00133C11">
              <w:rPr>
                <w:rFonts w:ascii="Book Antiqua" w:eastAsia="Times New Roman" w:hAnsi="Book Antiqua" w:cs="Arial"/>
                <w:b/>
                <w:bCs/>
                <w:color w:val="000000"/>
              </w:rPr>
              <w:t>'s Reply</w:t>
            </w:r>
          </w:p>
        </w:tc>
      </w:tr>
      <w:tr w:rsidR="00CC6ECD" w:rsidRPr="00133C11" w14:paraId="0CF2B1A4" w14:textId="77777777" w:rsidTr="00F4085A">
        <w:trPr>
          <w:trHeight w:val="50"/>
        </w:trPr>
        <w:tc>
          <w:tcPr>
            <w:tcW w:w="421" w:type="dxa"/>
            <w:shd w:val="clear" w:color="auto" w:fill="auto"/>
            <w:noWrap/>
          </w:tcPr>
          <w:p w14:paraId="496D75CF" w14:textId="77777777" w:rsidR="00CC6ECD" w:rsidRPr="00133C11" w:rsidRDefault="00CC6ECD" w:rsidP="00CC6ECD">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074D7279" w14:textId="0099D725" w:rsidR="00CC6ECD" w:rsidRPr="00133C11" w:rsidRDefault="00CC6ECD" w:rsidP="00CC6ECD">
            <w:pPr>
              <w:spacing w:after="0" w:line="240" w:lineRule="auto"/>
              <w:contextualSpacing/>
              <w:rPr>
                <w:rFonts w:ascii="Book Antiqua" w:hAnsi="Book Antiqua" w:cs="Arial"/>
                <w:color w:val="000000"/>
              </w:rPr>
            </w:pPr>
            <w:r w:rsidRPr="00133C11">
              <w:rPr>
                <w:rFonts w:ascii="Book Antiqua" w:hAnsi="Book Antiqua" w:cs="Calibri"/>
                <w:color w:val="000000"/>
              </w:rPr>
              <w:t xml:space="preserve"> Clause 21.2, GCC</w:t>
            </w:r>
          </w:p>
        </w:tc>
        <w:tc>
          <w:tcPr>
            <w:tcW w:w="6237" w:type="dxa"/>
            <w:shd w:val="clear" w:color="auto" w:fill="auto"/>
          </w:tcPr>
          <w:p w14:paraId="412D517E" w14:textId="6ABB30B2" w:rsidR="00CC6ECD" w:rsidRPr="00133C11" w:rsidRDefault="00CC6ECD" w:rsidP="00CC6ECD">
            <w:pPr>
              <w:spacing w:after="0" w:line="240" w:lineRule="auto"/>
              <w:contextualSpacing/>
              <w:jc w:val="both"/>
              <w:rPr>
                <w:rFonts w:ascii="Book Antiqua" w:hAnsi="Book Antiqua" w:cs="Arial"/>
              </w:rPr>
            </w:pPr>
            <w:r w:rsidRPr="00133C11">
              <w:rPr>
                <w:rFonts w:ascii="Book Antiqua" w:hAnsi="Book Antiqua" w:cs="Calibri"/>
                <w:color w:val="000000"/>
              </w:rP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c>
          <w:tcPr>
            <w:tcW w:w="5103" w:type="dxa"/>
            <w:shd w:val="clear" w:color="auto" w:fill="auto"/>
          </w:tcPr>
          <w:p w14:paraId="029C17D5" w14:textId="2A48197F" w:rsidR="00CC6ECD" w:rsidRPr="00133C11" w:rsidRDefault="00CC6ECD" w:rsidP="00CC6ECD">
            <w:pPr>
              <w:spacing w:after="0" w:line="240" w:lineRule="auto"/>
              <w:contextualSpacing/>
              <w:jc w:val="both"/>
              <w:rPr>
                <w:rFonts w:ascii="Book Antiqua" w:hAnsi="Book Antiqua" w:cs="Arial"/>
              </w:rPr>
            </w:pPr>
            <w:r w:rsidRPr="00133C11">
              <w:rPr>
                <w:rFonts w:ascii="Book Antiqua" w:hAnsi="Book Antiqua" w:cs="Calibri"/>
                <w:color w:val="000000"/>
              </w:rPr>
              <w:t xml:space="preserve">Ideally the LD clause is applicable </w:t>
            </w:r>
            <w:proofErr w:type="gramStart"/>
            <w:r w:rsidRPr="00133C11">
              <w:rPr>
                <w:rFonts w:ascii="Book Antiqua" w:hAnsi="Book Antiqua" w:cs="Calibri"/>
                <w:color w:val="000000"/>
              </w:rPr>
              <w:t>on</w:t>
            </w:r>
            <w:proofErr w:type="gramEnd"/>
            <w:r w:rsidRPr="00133C11">
              <w:rPr>
                <w:rFonts w:ascii="Book Antiqua" w:hAnsi="Book Antiqua" w:cs="Calibri"/>
                <w:color w:val="000000"/>
              </w:rPr>
              <w:t xml:space="preserve"> the value of delayed portion of the work and not on the entire contract value. Hence the LD clause need to be changed accordingly as suggested below.</w:t>
            </w:r>
            <w:r w:rsidRPr="00133C11">
              <w:rPr>
                <w:rFonts w:ascii="Book Antiqua" w:hAnsi="Book Antiqua" w:cs="Calibri"/>
                <w:color w:val="000000"/>
              </w:rPr>
              <w:br/>
            </w:r>
            <w:r w:rsidRPr="00133C11">
              <w:rPr>
                <w:rFonts w:ascii="Book Antiqua" w:hAnsi="Book Antiqua" w:cs="Calibri"/>
                <w:color w:val="000000"/>
              </w:rPr>
              <w:br/>
            </w:r>
            <w:r w:rsidRPr="00133C11">
              <w:rPr>
                <w:rFonts w:ascii="Book Antiqua" w:hAnsi="Book Antiqua" w:cs="Calibri"/>
                <w:b/>
                <w:bCs/>
                <w:color w:val="000000"/>
              </w:rPr>
              <w:t xml:space="preserve">Suggested Clause </w:t>
            </w:r>
            <w:r w:rsidRPr="00133C11">
              <w:rPr>
                <w:rFonts w:ascii="Book Antiqua" w:hAnsi="Book Antiqua" w:cs="Calibri"/>
                <w:color w:val="000000"/>
              </w:rPr>
              <w:b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d</w:t>
            </w:r>
            <w:r w:rsidRPr="00133C11">
              <w:rPr>
                <w:rFonts w:ascii="Book Antiqua" w:hAnsi="Book Antiqua" w:cs="Calibri"/>
                <w:b/>
                <w:bCs/>
                <w:color w:val="000000"/>
              </w:rPr>
              <w:t>elayed portion of work value of the Contract Price</w:t>
            </w:r>
            <w:r w:rsidRPr="00133C11">
              <w:rPr>
                <w:rFonts w:ascii="Book Antiqua" w:hAnsi="Book Antiqua" w:cs="Calibri"/>
                <w:color w:val="000000"/>
              </w:rPr>
              <w:t xml:space="preserv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w:t>
            </w:r>
            <w:r w:rsidRPr="00133C11">
              <w:rPr>
                <w:rFonts w:ascii="Book Antiqua" w:hAnsi="Book Antiqua" w:cs="Calibri"/>
                <w:b/>
                <w:bCs/>
                <w:color w:val="000000"/>
              </w:rPr>
              <w:t xml:space="preserve">of delayed portion of work value of the Contract Price plus </w:t>
            </w:r>
            <w:r w:rsidRPr="00133C11">
              <w:rPr>
                <w:rFonts w:ascii="Book Antiqua" w:hAnsi="Book Antiqua" w:cs="Calibri"/>
                <w:color w:val="000000"/>
              </w:rPr>
              <w:t xml:space="preserve">GST payable thereon for the whole of the facilities, (or a part for which a separate time for completion is agreed). The Employer may, without prejudice to any other method of recovery, deduct the amount of such damages from any monies due or to become due </w:t>
            </w:r>
            <w:r w:rsidRPr="00133C11">
              <w:rPr>
                <w:rFonts w:ascii="Book Antiqua" w:hAnsi="Book Antiqua" w:cs="Calibri"/>
                <w:color w:val="000000"/>
              </w:rPr>
              <w:lastRenderedPageBreak/>
              <w:t>to the Contractor. The payment or deduction of such damages shall not relieve the Contractor from his obligation to complete the Works, or from any other of his obligations and liabilities under the Contract</w:t>
            </w:r>
          </w:p>
        </w:tc>
        <w:tc>
          <w:tcPr>
            <w:tcW w:w="2557" w:type="dxa"/>
            <w:shd w:val="clear" w:color="auto" w:fill="auto"/>
          </w:tcPr>
          <w:p w14:paraId="394AFDAD" w14:textId="2B7D2530" w:rsidR="00CC6ECD" w:rsidRPr="00133C11" w:rsidRDefault="00CC6ECD" w:rsidP="00CC6ECD">
            <w:pPr>
              <w:spacing w:after="0" w:line="240" w:lineRule="auto"/>
              <w:contextualSpacing/>
              <w:jc w:val="both"/>
              <w:rPr>
                <w:rFonts w:ascii="Book Antiqua" w:hAnsi="Book Antiqua" w:cs="Arial"/>
              </w:rPr>
            </w:pPr>
            <w:r w:rsidRPr="00133C11">
              <w:rPr>
                <w:rFonts w:ascii="Book Antiqua" w:hAnsi="Book Antiqua" w:cs="Arial"/>
              </w:rPr>
              <w:lastRenderedPageBreak/>
              <w:t>Provision of the Bidding Documents shall remain unchanged.</w:t>
            </w:r>
          </w:p>
        </w:tc>
      </w:tr>
      <w:tr w:rsidR="00A26DDB" w:rsidRPr="00133C11" w14:paraId="31D91146" w14:textId="77777777" w:rsidTr="00F4085A">
        <w:trPr>
          <w:trHeight w:val="50"/>
        </w:trPr>
        <w:tc>
          <w:tcPr>
            <w:tcW w:w="421" w:type="dxa"/>
            <w:shd w:val="clear" w:color="auto" w:fill="auto"/>
            <w:noWrap/>
          </w:tcPr>
          <w:p w14:paraId="46350F55" w14:textId="77777777" w:rsidR="00A26DDB" w:rsidRPr="00133C11" w:rsidRDefault="00A26DDB" w:rsidP="00A26DDB">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7C9A0897" w14:textId="6194583A" w:rsidR="00A26DDB" w:rsidRPr="00133C11" w:rsidRDefault="00A26DDB" w:rsidP="00A26DDB">
            <w:pPr>
              <w:spacing w:after="0" w:line="240" w:lineRule="auto"/>
              <w:contextualSpacing/>
              <w:rPr>
                <w:rFonts w:ascii="Book Antiqua" w:hAnsi="Book Antiqua" w:cs="Arial"/>
                <w:color w:val="000000"/>
              </w:rPr>
            </w:pPr>
            <w:r w:rsidRPr="00133C11">
              <w:rPr>
                <w:rFonts w:ascii="Book Antiqua" w:hAnsi="Book Antiqua"/>
                <w:color w:val="000000"/>
              </w:rPr>
              <w:t>Cl. 24 of BDS</w:t>
            </w:r>
          </w:p>
        </w:tc>
        <w:tc>
          <w:tcPr>
            <w:tcW w:w="6237" w:type="dxa"/>
            <w:shd w:val="clear" w:color="auto" w:fill="auto"/>
          </w:tcPr>
          <w:p w14:paraId="3C488B75" w14:textId="4F8B863E"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 Also, the Maintenance Charges shall be uniformly distributed over the AMC period of 7 years i.e., 1 year Defect Liability Period and 6 years AMC period.</w:t>
            </w:r>
          </w:p>
        </w:tc>
        <w:tc>
          <w:tcPr>
            <w:tcW w:w="5103" w:type="dxa"/>
            <w:shd w:val="clear" w:color="auto" w:fill="auto"/>
          </w:tcPr>
          <w:p w14:paraId="461AD20F" w14:textId="36A9C746"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 xml:space="preserve">As vendors engaged during </w:t>
            </w:r>
            <w:proofErr w:type="gramStart"/>
            <w:r w:rsidRPr="00133C11">
              <w:rPr>
                <w:rFonts w:ascii="Book Antiqua" w:hAnsi="Book Antiqua"/>
                <w:color w:val="000000"/>
              </w:rPr>
              <w:t>maintenance</w:t>
            </w:r>
            <w:proofErr w:type="gramEnd"/>
            <w:r w:rsidRPr="00133C11">
              <w:rPr>
                <w:rFonts w:ascii="Book Antiqua" w:hAnsi="Book Antiqua"/>
                <w:color w:val="000000"/>
              </w:rPr>
              <w:t xml:space="preserve"> period are to be paid in advance, equal distribution of maintenance charges will affect our cashflow for the later period of maintenance. Request for consideration of incremental price maintenance charges for 7 years</w:t>
            </w:r>
          </w:p>
        </w:tc>
        <w:tc>
          <w:tcPr>
            <w:tcW w:w="2557" w:type="dxa"/>
            <w:shd w:val="clear" w:color="auto" w:fill="auto"/>
          </w:tcPr>
          <w:p w14:paraId="0DF95907" w14:textId="7187F870"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s="Arial"/>
              </w:rPr>
              <w:t>Provision of the Bidding Documents shall remain unchanged.</w:t>
            </w:r>
          </w:p>
        </w:tc>
      </w:tr>
      <w:tr w:rsidR="00A26DDB" w:rsidRPr="00133C11" w14:paraId="180FFF5B" w14:textId="77777777" w:rsidTr="00F4085A">
        <w:trPr>
          <w:trHeight w:val="50"/>
        </w:trPr>
        <w:tc>
          <w:tcPr>
            <w:tcW w:w="421" w:type="dxa"/>
            <w:shd w:val="clear" w:color="auto" w:fill="auto"/>
            <w:noWrap/>
          </w:tcPr>
          <w:p w14:paraId="434BB54B" w14:textId="77777777" w:rsidR="00A26DDB" w:rsidRPr="00133C11" w:rsidRDefault="00A26DDB" w:rsidP="00A26DDB">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4A76C487" w14:textId="2F333D30" w:rsidR="00A26DDB" w:rsidRPr="00133C11" w:rsidRDefault="00A26DDB" w:rsidP="00A26DDB">
            <w:pPr>
              <w:spacing w:after="0" w:line="240" w:lineRule="auto"/>
              <w:contextualSpacing/>
              <w:rPr>
                <w:rFonts w:ascii="Book Antiqua" w:hAnsi="Book Antiqua" w:cs="Arial"/>
                <w:color w:val="000000"/>
              </w:rPr>
            </w:pPr>
            <w:r w:rsidRPr="00133C11">
              <w:rPr>
                <w:rFonts w:ascii="Book Antiqua" w:hAnsi="Book Antiqua"/>
                <w:color w:val="000000"/>
              </w:rPr>
              <w:t>BDS 59</w:t>
            </w:r>
            <w:r w:rsidRPr="00133C11">
              <w:rPr>
                <w:rFonts w:ascii="Book Antiqua" w:hAnsi="Book Antiqua"/>
                <w:color w:val="000000"/>
              </w:rPr>
              <w:br/>
              <w:t>(ITB 35.1)</w:t>
            </w:r>
          </w:p>
        </w:tc>
        <w:tc>
          <w:tcPr>
            <w:tcW w:w="6237" w:type="dxa"/>
            <w:shd w:val="clear" w:color="auto" w:fill="auto"/>
          </w:tcPr>
          <w:p w14:paraId="495E576B" w14:textId="5BBF2DC2"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w:t>
            </w:r>
            <w:proofErr w:type="spellStart"/>
            <w:r w:rsidRPr="00133C11">
              <w:rPr>
                <w:rFonts w:ascii="Book Antiqua" w:hAnsi="Book Antiqua"/>
                <w:color w:val="000000"/>
              </w:rPr>
              <w:t>i</w:t>
            </w:r>
            <w:proofErr w:type="spellEnd"/>
            <w:r w:rsidRPr="00133C11">
              <w:rPr>
                <w:rFonts w:ascii="Book Antiqua" w:hAnsi="Book Antiqua"/>
                <w:color w:val="000000"/>
              </w:rPr>
              <w:t xml:space="preserve">) Within twenty-eight (28) days after receipt of the Notification of Award, the successful Bidder shall furnish the performance security for </w:t>
            </w:r>
            <w:r w:rsidRPr="00133C11">
              <w:rPr>
                <w:rFonts w:ascii="Book Antiqua" w:hAnsi="Book Antiqua"/>
                <w:b/>
                <w:bCs/>
                <w:color w:val="000000"/>
              </w:rPr>
              <w:t>10% (Ten percent)</w:t>
            </w:r>
            <w:r w:rsidRPr="00133C11">
              <w:rPr>
                <w:rFonts w:ascii="Book Antiqua" w:hAnsi="Book Antiqua"/>
                <w:color w:val="000000"/>
              </w:rPr>
              <w:t xml:space="preserve"> of the contract price plus additional performance securities</w:t>
            </w:r>
          </w:p>
        </w:tc>
        <w:tc>
          <w:tcPr>
            <w:tcW w:w="5103" w:type="dxa"/>
            <w:shd w:val="clear" w:color="auto" w:fill="auto"/>
          </w:tcPr>
          <w:p w14:paraId="434C7EAF" w14:textId="504B44B7"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 xml:space="preserve">In the recent POWRGRID </w:t>
            </w:r>
            <w:proofErr w:type="gramStart"/>
            <w:r w:rsidRPr="00133C11">
              <w:rPr>
                <w:rFonts w:ascii="Book Antiqua" w:hAnsi="Book Antiqua"/>
                <w:color w:val="000000"/>
              </w:rPr>
              <w:t>tenders</w:t>
            </w:r>
            <w:proofErr w:type="gramEnd"/>
            <w:r w:rsidRPr="00133C11">
              <w:rPr>
                <w:rFonts w:ascii="Book Antiqua" w:hAnsi="Book Antiqua"/>
                <w:color w:val="000000"/>
              </w:rPr>
              <w:t xml:space="preserve"> performance security is 3% of the contract price Request you to consider 3% of contract price for this tender</w:t>
            </w:r>
          </w:p>
        </w:tc>
        <w:tc>
          <w:tcPr>
            <w:tcW w:w="2557" w:type="dxa"/>
            <w:shd w:val="clear" w:color="auto" w:fill="auto"/>
          </w:tcPr>
          <w:p w14:paraId="68A4DF1B" w14:textId="4D567758"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s="Arial"/>
              </w:rPr>
              <w:t>Provision of the Bidding Documents shall remain unchanged.</w:t>
            </w:r>
          </w:p>
        </w:tc>
      </w:tr>
      <w:tr w:rsidR="00A26DDB" w:rsidRPr="00133C11" w14:paraId="4EBD8105" w14:textId="77777777" w:rsidTr="00F4085A">
        <w:trPr>
          <w:trHeight w:val="50"/>
        </w:trPr>
        <w:tc>
          <w:tcPr>
            <w:tcW w:w="421" w:type="dxa"/>
            <w:shd w:val="clear" w:color="auto" w:fill="auto"/>
            <w:noWrap/>
          </w:tcPr>
          <w:p w14:paraId="65CD3F9F" w14:textId="77777777" w:rsidR="00A26DDB" w:rsidRPr="00133C11" w:rsidRDefault="00A26DDB" w:rsidP="00A26DDB">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0E0EB4DF" w14:textId="5B23323A" w:rsidR="00A26DDB" w:rsidRPr="00133C11" w:rsidRDefault="00A26DDB" w:rsidP="00A26DDB">
            <w:pPr>
              <w:spacing w:after="0" w:line="240" w:lineRule="auto"/>
              <w:contextualSpacing/>
              <w:rPr>
                <w:rFonts w:ascii="Book Antiqua" w:hAnsi="Book Antiqua" w:cs="Arial"/>
                <w:color w:val="000000"/>
              </w:rPr>
            </w:pPr>
            <w:r w:rsidRPr="00133C11">
              <w:rPr>
                <w:rFonts w:ascii="Book Antiqua" w:hAnsi="Book Antiqua"/>
                <w:color w:val="000000"/>
              </w:rPr>
              <w:t>SCC 1</w:t>
            </w:r>
            <w:r w:rsidRPr="00133C11">
              <w:rPr>
                <w:rFonts w:ascii="Book Antiqua" w:hAnsi="Book Antiqua"/>
                <w:color w:val="000000"/>
              </w:rPr>
              <w:br/>
              <w:t>(GCC 1.1(e) &amp; 1.1(</w:t>
            </w:r>
            <w:proofErr w:type="spellStart"/>
            <w:r w:rsidRPr="00133C11">
              <w:rPr>
                <w:rFonts w:ascii="Book Antiqua" w:hAnsi="Book Antiqua"/>
                <w:color w:val="000000"/>
              </w:rPr>
              <w:t>ee</w:t>
            </w:r>
            <w:proofErr w:type="spellEnd"/>
            <w:r w:rsidRPr="00133C11">
              <w:rPr>
                <w:rFonts w:ascii="Book Antiqua" w:hAnsi="Book Antiqua"/>
                <w:color w:val="000000"/>
              </w:rPr>
              <w:t>))</w:t>
            </w:r>
          </w:p>
        </w:tc>
        <w:tc>
          <w:tcPr>
            <w:tcW w:w="6237" w:type="dxa"/>
            <w:shd w:val="clear" w:color="auto" w:fill="auto"/>
          </w:tcPr>
          <w:p w14:paraId="653D7706" w14:textId="704ACBC3"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Duration in Months from the date of Notification of Award (24 months)</w:t>
            </w:r>
          </w:p>
        </w:tc>
        <w:tc>
          <w:tcPr>
            <w:tcW w:w="5103" w:type="dxa"/>
            <w:shd w:val="clear" w:color="auto" w:fill="auto"/>
          </w:tcPr>
          <w:p w14:paraId="020BFADF" w14:textId="0077D8E0"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Kindly consider time for completion as at least 30 months considering size and activities of the project, Ladakh region climate which may hamper project activities</w:t>
            </w:r>
          </w:p>
        </w:tc>
        <w:tc>
          <w:tcPr>
            <w:tcW w:w="2557" w:type="dxa"/>
            <w:shd w:val="clear" w:color="auto" w:fill="auto"/>
          </w:tcPr>
          <w:p w14:paraId="20A400C0" w14:textId="2111684E"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s="Arial"/>
              </w:rPr>
              <w:t>Provision of the Bidding Documents shall remain unchanged.</w:t>
            </w:r>
          </w:p>
        </w:tc>
      </w:tr>
      <w:tr w:rsidR="00A26DDB" w:rsidRPr="00133C11" w14:paraId="4382DC4E" w14:textId="77777777" w:rsidTr="00F4085A">
        <w:trPr>
          <w:trHeight w:val="50"/>
        </w:trPr>
        <w:tc>
          <w:tcPr>
            <w:tcW w:w="421" w:type="dxa"/>
            <w:shd w:val="clear" w:color="auto" w:fill="auto"/>
            <w:noWrap/>
          </w:tcPr>
          <w:p w14:paraId="68003592" w14:textId="77777777" w:rsidR="00A26DDB" w:rsidRPr="00133C11" w:rsidRDefault="00A26DDB" w:rsidP="00A26DDB">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6B141DD1" w14:textId="10C7C58C" w:rsidR="00A26DDB" w:rsidRPr="00133C11" w:rsidRDefault="00A26DDB" w:rsidP="00A26DDB">
            <w:pPr>
              <w:spacing w:after="0" w:line="240" w:lineRule="auto"/>
              <w:contextualSpacing/>
              <w:rPr>
                <w:rFonts w:ascii="Book Antiqua" w:hAnsi="Book Antiqua" w:cs="Arial"/>
                <w:color w:val="000000"/>
              </w:rPr>
            </w:pPr>
            <w:r w:rsidRPr="00133C11">
              <w:rPr>
                <w:rFonts w:ascii="Book Antiqua" w:hAnsi="Book Antiqua"/>
                <w:color w:val="000000"/>
              </w:rPr>
              <w:t>SCC 47</w:t>
            </w:r>
            <w:r w:rsidRPr="00133C11">
              <w:rPr>
                <w:rFonts w:ascii="Book Antiqua" w:hAnsi="Book Antiqua"/>
                <w:color w:val="000000"/>
              </w:rPr>
              <w:br/>
              <w:t>(GCC 21.2)</w:t>
            </w:r>
          </w:p>
        </w:tc>
        <w:tc>
          <w:tcPr>
            <w:tcW w:w="6237" w:type="dxa"/>
            <w:shd w:val="clear" w:color="auto" w:fill="auto"/>
          </w:tcPr>
          <w:p w14:paraId="7DC8DDD2" w14:textId="5AF239DD"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 xml:space="preserve">…...If the Contractor fails to comply with the Time for Completion in accordance with Clause GCC 21 for the whole of the facilities, (or a part for which a separate time for completion is agreed) then the Contractor shall pay to the Employer </w:t>
            </w:r>
            <w:r w:rsidRPr="00133C11">
              <w:rPr>
                <w:rFonts w:ascii="Book Antiqua" w:hAnsi="Book Antiqua"/>
                <w:b/>
                <w:bCs/>
                <w:color w:val="000000"/>
              </w:rPr>
              <w:t>a sum equivalent to 0.05%</w:t>
            </w:r>
            <w:r w:rsidRPr="00133C11">
              <w:rPr>
                <w:rFonts w:ascii="Book Antiqua" w:hAnsi="Book Antiqua"/>
                <w:color w:val="000000"/>
              </w:rPr>
              <w:t xml:space="preserve"> (zero point zero five percent) </w:t>
            </w:r>
            <w:r w:rsidRPr="00133C11">
              <w:rPr>
                <w:rFonts w:ascii="Book Antiqua" w:hAnsi="Book Antiqua"/>
                <w:b/>
                <w:bCs/>
                <w:color w:val="000000"/>
              </w:rPr>
              <w:t>of the Contract Price</w:t>
            </w:r>
            <w:r w:rsidRPr="00133C11">
              <w:rPr>
                <w:rFonts w:ascii="Book Antiqua" w:hAnsi="Book Antiqua"/>
                <w:color w:val="000000"/>
              </w:rPr>
              <w:t xml:space="preserve"> for the whole of the facilities, (or a part for which a separate time for completion is agreed)</w:t>
            </w:r>
            <w:r w:rsidRPr="00133C11">
              <w:rPr>
                <w:rFonts w:ascii="Book Antiqua" w:hAnsi="Book Antiqua"/>
                <w:b/>
                <w:bCs/>
                <w:color w:val="000000"/>
              </w:rPr>
              <w:t xml:space="preserve"> as liquidated damages</w:t>
            </w:r>
            <w:r w:rsidRPr="00133C11">
              <w:rPr>
                <w:rFonts w:ascii="Book Antiqua" w:hAnsi="Book Antiqua"/>
                <w:color w:val="000000"/>
              </w:rPr>
              <w:t xml:space="preserve"> for such default and not as a penalty, without prejudice to the Employer's other remedies under the Contract, </w:t>
            </w:r>
            <w:r w:rsidRPr="00133C11">
              <w:rPr>
                <w:rFonts w:ascii="Book Antiqua" w:hAnsi="Book Antiqua"/>
                <w:b/>
                <w:bCs/>
                <w:color w:val="000000"/>
              </w:rPr>
              <w:t>for each day</w:t>
            </w:r>
            <w:r w:rsidRPr="00133C11">
              <w:rPr>
                <w:rFonts w:ascii="Book Antiqua" w:hAnsi="Book Antiqua"/>
                <w:color w:val="000000"/>
              </w:rPr>
              <w:t xml:space="preserve"> which shall elapse between the relevant Time for Completion and the date stated in Taking Over Certificate of the whole of the Works.....</w:t>
            </w:r>
          </w:p>
        </w:tc>
        <w:tc>
          <w:tcPr>
            <w:tcW w:w="5103" w:type="dxa"/>
            <w:shd w:val="clear" w:color="auto" w:fill="auto"/>
          </w:tcPr>
          <w:p w14:paraId="1DF2CE15" w14:textId="48BCB7A1"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olor w:val="000000"/>
              </w:rPr>
              <w:t>Request to apply Liquidated damages for undelivered portion of the contract and not on the entire contract price.</w:t>
            </w:r>
          </w:p>
        </w:tc>
        <w:tc>
          <w:tcPr>
            <w:tcW w:w="2557" w:type="dxa"/>
            <w:shd w:val="clear" w:color="auto" w:fill="auto"/>
          </w:tcPr>
          <w:p w14:paraId="06D8BACC" w14:textId="42B22AB9" w:rsidR="00A26DDB" w:rsidRPr="00133C11" w:rsidRDefault="00A26DDB" w:rsidP="00A26DDB">
            <w:pPr>
              <w:spacing w:after="0" w:line="240" w:lineRule="auto"/>
              <w:contextualSpacing/>
              <w:jc w:val="both"/>
              <w:rPr>
                <w:rFonts w:ascii="Book Antiqua" w:hAnsi="Book Antiqua" w:cs="Arial"/>
              </w:rPr>
            </w:pPr>
            <w:r w:rsidRPr="00133C11">
              <w:rPr>
                <w:rFonts w:ascii="Book Antiqua" w:hAnsi="Book Antiqua" w:cs="Arial"/>
              </w:rPr>
              <w:t>Provision of the Bidding Documents shall remain unchanged.</w:t>
            </w:r>
          </w:p>
        </w:tc>
      </w:tr>
      <w:tr w:rsidR="0086437C" w:rsidRPr="00133C11" w14:paraId="7C05D43C" w14:textId="77777777" w:rsidTr="00F4085A">
        <w:trPr>
          <w:trHeight w:val="50"/>
        </w:trPr>
        <w:tc>
          <w:tcPr>
            <w:tcW w:w="421" w:type="dxa"/>
            <w:shd w:val="clear" w:color="auto" w:fill="auto"/>
            <w:noWrap/>
          </w:tcPr>
          <w:p w14:paraId="70A5C1F0"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220E0987" w14:textId="5D4C3D13" w:rsidR="0086437C" w:rsidRPr="00133C11" w:rsidRDefault="0086437C" w:rsidP="0086437C">
            <w:pPr>
              <w:rPr>
                <w:rFonts w:ascii="Book Antiqua" w:hAnsi="Book Antiqua" w:cs="Arial"/>
                <w:color w:val="000000"/>
              </w:rPr>
            </w:pPr>
            <w:r w:rsidRPr="00133C11">
              <w:rPr>
                <w:rFonts w:ascii="Book Antiqua" w:hAnsi="Book Antiqua" w:cs="Arial"/>
                <w:color w:val="000000"/>
              </w:rPr>
              <w:t>04-Annexure-A (BDS).doc</w:t>
            </w:r>
            <w:r w:rsidRPr="00133C11">
              <w:rPr>
                <w:rFonts w:ascii="Book Antiqua" w:hAnsi="Book Antiqua" w:cs="Arial"/>
                <w:color w:val="000000"/>
              </w:rPr>
              <w:br/>
            </w:r>
            <w:r w:rsidRPr="00133C11">
              <w:rPr>
                <w:rFonts w:ascii="Book Antiqua" w:hAnsi="Book Antiqua" w:cs="Arial"/>
                <w:color w:val="000000"/>
              </w:rPr>
              <w:br/>
            </w:r>
            <w:r w:rsidRPr="00133C11">
              <w:rPr>
                <w:rFonts w:ascii="Book Antiqua" w:hAnsi="Book Antiqua" w:cs="Arial"/>
                <w:color w:val="000000"/>
              </w:rPr>
              <w:br/>
            </w:r>
            <w:r w:rsidRPr="00133C11">
              <w:rPr>
                <w:rFonts w:ascii="Book Antiqua" w:hAnsi="Book Antiqua" w:cs="Arial"/>
                <w:color w:val="000000"/>
              </w:rPr>
              <w:br/>
            </w:r>
            <w:r w:rsidRPr="00133C11">
              <w:rPr>
                <w:rFonts w:ascii="Book Antiqua" w:hAnsi="Book Antiqua" w:cs="Arial"/>
                <w:color w:val="000000"/>
              </w:rPr>
              <w:br/>
            </w:r>
            <w:r w:rsidRPr="00133C11">
              <w:rPr>
                <w:rFonts w:ascii="Book Antiqua" w:hAnsi="Book Antiqua" w:cs="Arial"/>
                <w:color w:val="000000"/>
              </w:rPr>
              <w:br/>
            </w:r>
            <w:r w:rsidRPr="00133C11">
              <w:rPr>
                <w:rFonts w:ascii="Book Antiqua" w:hAnsi="Book Antiqua" w:cs="Arial"/>
                <w:color w:val="000000"/>
              </w:rPr>
              <w:br/>
              <w:t>6a(</w:t>
            </w:r>
            <w:proofErr w:type="spellStart"/>
            <w:r w:rsidRPr="00133C11">
              <w:rPr>
                <w:rFonts w:ascii="Book Antiqua" w:hAnsi="Book Antiqua" w:cs="Arial"/>
                <w:color w:val="000000"/>
              </w:rPr>
              <w:t>i</w:t>
            </w:r>
            <w:proofErr w:type="spellEnd"/>
            <w:r w:rsidRPr="00133C11">
              <w:rPr>
                <w:rFonts w:ascii="Book Antiqua" w:hAnsi="Book Antiqua" w:cs="Arial"/>
                <w:color w:val="000000"/>
              </w:rPr>
              <w:t>) PERFORMANCE SECURITY FORM</w:t>
            </w:r>
          </w:p>
        </w:tc>
        <w:tc>
          <w:tcPr>
            <w:tcW w:w="6237" w:type="dxa"/>
            <w:shd w:val="clear" w:color="auto" w:fill="auto"/>
          </w:tcPr>
          <w:p w14:paraId="0F9044E8" w14:textId="05AD918F"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color w:val="000000"/>
              </w:rPr>
              <w:t>The Bidder shall furnish a legally enforceable deed of undertaking jointly executed by him and his collaborator for the successful performance of the entire system as per the format specified in Section – VI: Sample Forms and Procedures, of the Bidding Documents along with the collaborator’s / associate’s confirmation to furnish a performance guarantee for 10% of cost of SCADA/EMS system, in addition to the CPG to be furnished by the successful bidder (Contractor) on award of the contract.</w:t>
            </w:r>
            <w:r w:rsidRPr="0086437C">
              <w:rPr>
                <w:rFonts w:ascii="Book Antiqua" w:hAnsi="Book Antiqua" w:cs="Arial"/>
                <w:color w:val="000000"/>
              </w:rPr>
              <w:br/>
            </w:r>
            <w:r w:rsidRPr="0086437C">
              <w:rPr>
                <w:rFonts w:ascii="Book Antiqua" w:hAnsi="Book Antiqua" w:cs="Arial"/>
                <w:color w:val="000000"/>
              </w:rPr>
              <w:br/>
              <w:t xml:space="preserve">Ten percent (10%) of the Contract Price until ninety (90) days beyond the Defect Liability Period i.e., </w:t>
            </w:r>
            <w:proofErr w:type="spellStart"/>
            <w:r w:rsidRPr="0086437C">
              <w:rPr>
                <w:rFonts w:ascii="Book Antiqua" w:hAnsi="Book Antiqua" w:cs="Arial"/>
                <w:color w:val="000000"/>
              </w:rPr>
              <w:t>upto</w:t>
            </w:r>
            <w:proofErr w:type="spellEnd"/>
            <w:r w:rsidRPr="0086437C">
              <w:rPr>
                <w:rFonts w:ascii="Book Antiqua" w:hAnsi="Book Antiqua" w:cs="Arial"/>
                <w:color w:val="000000"/>
              </w:rPr>
              <w:t xml:space="preserve"> and inclusive of ……………. (dd/mm/</w:t>
            </w:r>
            <w:proofErr w:type="spellStart"/>
            <w:r w:rsidRPr="0086437C">
              <w:rPr>
                <w:rFonts w:ascii="Book Antiqua" w:hAnsi="Book Antiqua" w:cs="Arial"/>
                <w:color w:val="000000"/>
              </w:rPr>
              <w:t>yy</w:t>
            </w:r>
            <w:proofErr w:type="spellEnd"/>
            <w:r w:rsidRPr="0086437C">
              <w:rPr>
                <w:rFonts w:ascii="Book Antiqua" w:hAnsi="Book Antiqua" w:cs="Arial"/>
                <w:color w:val="000000"/>
              </w:rPr>
              <w:t xml:space="preserve">). </w:t>
            </w:r>
          </w:p>
        </w:tc>
        <w:tc>
          <w:tcPr>
            <w:tcW w:w="5103" w:type="dxa"/>
            <w:shd w:val="clear" w:color="auto" w:fill="auto"/>
          </w:tcPr>
          <w:p w14:paraId="2CB028FC" w14:textId="6EB5C6EE"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color w:val="000000"/>
              </w:rPr>
              <w:t>We request POWERGRID to modify the Performance Bank Guarantee to 3% of contract price.</w:t>
            </w:r>
          </w:p>
        </w:tc>
        <w:tc>
          <w:tcPr>
            <w:tcW w:w="2557" w:type="dxa"/>
            <w:shd w:val="clear" w:color="auto" w:fill="auto"/>
          </w:tcPr>
          <w:p w14:paraId="7D2127EE" w14:textId="50273FF1"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rPr>
              <w:t>Provision of the Bidding Documents shall remain unchanged.</w:t>
            </w:r>
          </w:p>
        </w:tc>
      </w:tr>
      <w:tr w:rsidR="0086437C" w:rsidRPr="00133C11" w14:paraId="1B675E6C" w14:textId="77777777" w:rsidTr="00F4085A">
        <w:trPr>
          <w:trHeight w:val="50"/>
        </w:trPr>
        <w:tc>
          <w:tcPr>
            <w:tcW w:w="421" w:type="dxa"/>
            <w:shd w:val="clear" w:color="auto" w:fill="auto"/>
            <w:noWrap/>
          </w:tcPr>
          <w:p w14:paraId="4A792AEF"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53DAD1E1" w14:textId="77777777" w:rsidR="0086437C" w:rsidRPr="00133C11" w:rsidRDefault="0086437C" w:rsidP="0086437C">
            <w:pPr>
              <w:rPr>
                <w:rFonts w:ascii="Book Antiqua" w:hAnsi="Book Antiqua" w:cs="Arial"/>
                <w:color w:val="000000"/>
              </w:rPr>
            </w:pPr>
            <w:r w:rsidRPr="00133C11">
              <w:rPr>
                <w:rFonts w:ascii="Book Antiqua" w:hAnsi="Book Antiqua" w:cs="Arial"/>
                <w:color w:val="000000"/>
              </w:rPr>
              <w:t>Appendix-1</w:t>
            </w:r>
          </w:p>
          <w:p w14:paraId="2570FB80" w14:textId="43C3E176" w:rsidR="0086437C" w:rsidRPr="00133C11" w:rsidRDefault="0086437C" w:rsidP="0086437C">
            <w:pPr>
              <w:spacing w:after="0" w:line="240" w:lineRule="auto"/>
              <w:contextualSpacing/>
              <w:rPr>
                <w:rFonts w:ascii="Book Antiqua" w:hAnsi="Book Antiqua" w:cs="Arial"/>
                <w:color w:val="000000"/>
              </w:rPr>
            </w:pPr>
            <w:r w:rsidRPr="00133C11">
              <w:rPr>
                <w:rFonts w:ascii="Book Antiqua" w:hAnsi="Book Antiqua" w:cs="Arial"/>
                <w:color w:val="000000"/>
              </w:rPr>
              <w:t>TERMS OF PAYMENT</w:t>
            </w:r>
          </w:p>
        </w:tc>
        <w:tc>
          <w:tcPr>
            <w:tcW w:w="6237" w:type="dxa"/>
            <w:shd w:val="clear" w:color="auto" w:fill="auto"/>
            <w:vAlign w:val="center"/>
          </w:tcPr>
          <w:p w14:paraId="7A6D2DD2" w14:textId="2E1C1F9C" w:rsidR="0086437C" w:rsidRPr="00133C11" w:rsidRDefault="0086437C" w:rsidP="0086437C">
            <w:pPr>
              <w:spacing w:after="0" w:line="240" w:lineRule="auto"/>
              <w:contextualSpacing/>
              <w:rPr>
                <w:rFonts w:ascii="Book Antiqua" w:hAnsi="Book Antiqua" w:cs="Arial"/>
              </w:rPr>
            </w:pPr>
            <w:r w:rsidRPr="00133C11">
              <w:rPr>
                <w:rFonts w:ascii="Book Antiqua" w:hAnsi="Book Antiqua" w:cs="Arial"/>
                <w:color w:val="000000"/>
              </w:rPr>
              <w:t>Seventy five percent (75%) of the Ex-works price component of Contract price shall be paid as follows:</w:t>
            </w:r>
            <w:r w:rsidRPr="00133C11">
              <w:rPr>
                <w:rFonts w:ascii="Book Antiqua" w:hAnsi="Book Antiqua" w:cs="Arial"/>
                <w:color w:val="000000"/>
              </w:rPr>
              <w:br/>
            </w:r>
            <w:r w:rsidRPr="00133C11">
              <w:rPr>
                <w:rFonts w:ascii="Book Antiqua" w:hAnsi="Book Antiqua" w:cs="Arial"/>
                <w:color w:val="000000"/>
              </w:rPr>
              <w:br/>
              <w:t xml:space="preserve">a)   Software </w:t>
            </w:r>
            <w:r w:rsidRPr="00133C11">
              <w:rPr>
                <w:rFonts w:ascii="Book Antiqua" w:hAnsi="Book Antiqua" w:cs="Arial"/>
                <w:color w:val="000000"/>
              </w:rPr>
              <w:br/>
            </w:r>
            <w:r w:rsidRPr="00133C11">
              <w:rPr>
                <w:rFonts w:ascii="Book Antiqua" w:hAnsi="Book Antiqua" w:cs="Arial"/>
                <w:color w:val="000000"/>
              </w:rPr>
              <w:br/>
            </w:r>
            <w:proofErr w:type="spellStart"/>
            <w:r w:rsidRPr="00133C11">
              <w:rPr>
                <w:rFonts w:ascii="Book Antiqua" w:hAnsi="Book Antiqua" w:cs="Arial"/>
                <w:color w:val="000000"/>
              </w:rPr>
              <w:t>i</w:t>
            </w:r>
            <w:proofErr w:type="spellEnd"/>
            <w:r w:rsidRPr="00133C11">
              <w:rPr>
                <w:rFonts w:ascii="Book Antiqua" w:hAnsi="Book Antiqua" w:cs="Arial"/>
                <w:color w:val="000000"/>
              </w:rPr>
              <w:t>) Twenty percent (20%) of the Ex-works price of Software shall be paid on pro-rata basis after successful completion of Factory Tests (FAT) and delivery of software tapes to Employer’s respective sites as identified in the Contract software installation, based on certification by the Employer.</w:t>
            </w:r>
            <w:r w:rsidRPr="00133C11">
              <w:rPr>
                <w:rFonts w:ascii="Book Antiqua" w:hAnsi="Book Antiqua" w:cs="Arial"/>
                <w:color w:val="000000"/>
              </w:rPr>
              <w:br/>
            </w:r>
            <w:r w:rsidRPr="00133C11">
              <w:rPr>
                <w:rFonts w:ascii="Book Antiqua" w:hAnsi="Book Antiqua" w:cs="Arial"/>
                <w:color w:val="000000"/>
              </w:rPr>
              <w:br/>
              <w:t># In case the contractor opts not to take interest bearing advance then this payment shall be 30% instead of 20%.</w:t>
            </w:r>
            <w:r w:rsidRPr="00133C11">
              <w:rPr>
                <w:rFonts w:ascii="Book Antiqua" w:hAnsi="Book Antiqua" w:cs="Arial"/>
                <w:color w:val="000000"/>
              </w:rPr>
              <w:br/>
            </w:r>
            <w:r w:rsidRPr="00133C11">
              <w:rPr>
                <w:rFonts w:ascii="Book Antiqua" w:hAnsi="Book Antiqua" w:cs="Arial"/>
                <w:color w:val="000000"/>
              </w:rPr>
              <w:br/>
              <w:t xml:space="preserve">ii) Fifty five percent (55%) of the Ex-works price of Software </w:t>
            </w:r>
            <w:r w:rsidRPr="00133C11">
              <w:rPr>
                <w:rFonts w:ascii="Book Antiqua" w:hAnsi="Book Antiqua" w:cs="Arial"/>
                <w:color w:val="000000"/>
              </w:rPr>
              <w:lastRenderedPageBreak/>
              <w:t xml:space="preserve">shall be paid on pro-rata basis after successful completion of Field tests, based on certification by the Employer. </w:t>
            </w:r>
          </w:p>
        </w:tc>
        <w:tc>
          <w:tcPr>
            <w:tcW w:w="5103" w:type="dxa"/>
            <w:shd w:val="clear" w:color="auto" w:fill="auto"/>
            <w:vAlign w:val="center"/>
          </w:tcPr>
          <w:p w14:paraId="4983C6B4" w14:textId="07F57F63"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color w:val="000000"/>
              </w:rPr>
              <w:lastRenderedPageBreak/>
              <w:t>Please modify the payment terms for software as mentioned below:</w:t>
            </w:r>
            <w:r w:rsidRPr="00133C11">
              <w:rPr>
                <w:rFonts w:ascii="Book Antiqua" w:hAnsi="Book Antiqua" w:cs="Arial"/>
                <w:color w:val="000000"/>
              </w:rPr>
              <w:br/>
            </w:r>
            <w:r w:rsidRPr="00133C11">
              <w:rPr>
                <w:rFonts w:ascii="Book Antiqua" w:hAnsi="Book Antiqua" w:cs="Arial"/>
                <w:color w:val="000000"/>
              </w:rPr>
              <w:br/>
            </w:r>
            <w:proofErr w:type="spellStart"/>
            <w:r w:rsidRPr="00133C11">
              <w:rPr>
                <w:rFonts w:ascii="Book Antiqua" w:hAnsi="Book Antiqua" w:cs="Arial"/>
                <w:color w:val="000000"/>
              </w:rPr>
              <w:t>i</w:t>
            </w:r>
            <w:proofErr w:type="spellEnd"/>
            <w:r w:rsidRPr="00133C11">
              <w:rPr>
                <w:rFonts w:ascii="Book Antiqua" w:hAnsi="Book Antiqua" w:cs="Arial"/>
                <w:color w:val="000000"/>
              </w:rPr>
              <w:t xml:space="preserve">)  Seventy percent (70%) of the Ex-works price of </w:t>
            </w:r>
            <w:proofErr w:type="spellStart"/>
            <w:r w:rsidRPr="00133C11">
              <w:rPr>
                <w:rFonts w:ascii="Book Antiqua" w:hAnsi="Book Antiqua" w:cs="Arial"/>
                <w:color w:val="000000"/>
              </w:rPr>
              <w:t>of</w:t>
            </w:r>
            <w:proofErr w:type="spellEnd"/>
            <w:r w:rsidRPr="00133C11">
              <w:rPr>
                <w:rFonts w:ascii="Book Antiqua" w:hAnsi="Book Antiqua" w:cs="Arial"/>
                <w:color w:val="000000"/>
              </w:rPr>
              <w:t xml:space="preserve"> Software shall be paid on pro-rata basis after successful completion of Factory Tests (FAT) and delivery of software tapes to Employer’s respective sites as identified in the Contract software installation, based on certification by the Employer.</w:t>
            </w:r>
            <w:r w:rsidRPr="00133C11">
              <w:rPr>
                <w:rFonts w:ascii="Book Antiqua" w:hAnsi="Book Antiqua" w:cs="Arial"/>
                <w:color w:val="000000"/>
              </w:rPr>
              <w:br/>
            </w:r>
            <w:r w:rsidRPr="00133C11">
              <w:rPr>
                <w:rFonts w:ascii="Book Antiqua" w:hAnsi="Book Antiqua" w:cs="Arial"/>
                <w:color w:val="000000"/>
              </w:rPr>
              <w:br/>
              <w:t xml:space="preserve">ii) Fifteen (15%) of the Ex-works price  of Software shall be paid on pro-rata basis after successful completion of Field tests, based on certification by the Employer. </w:t>
            </w:r>
            <w:r w:rsidRPr="00133C11">
              <w:rPr>
                <w:rFonts w:ascii="Book Antiqua" w:hAnsi="Book Antiqua" w:cs="Arial"/>
                <w:color w:val="000000"/>
              </w:rPr>
              <w:br/>
            </w:r>
            <w:r w:rsidRPr="00133C11">
              <w:rPr>
                <w:rFonts w:ascii="Book Antiqua" w:hAnsi="Book Antiqua" w:cs="Arial"/>
                <w:color w:val="000000"/>
              </w:rPr>
              <w:br/>
            </w:r>
            <w:r w:rsidRPr="00133C11">
              <w:rPr>
                <w:rFonts w:ascii="Book Antiqua" w:hAnsi="Book Antiqua" w:cs="Arial"/>
                <w:color w:val="000000"/>
              </w:rPr>
              <w:lastRenderedPageBreak/>
              <w:t>Balance fifteen percent (15%) of the Ex-works price component of the Main Equipment shall be paid within 30 days of Operational Acceptance (on successful completion of system availability tests).</w:t>
            </w:r>
          </w:p>
        </w:tc>
        <w:tc>
          <w:tcPr>
            <w:tcW w:w="2557" w:type="dxa"/>
            <w:shd w:val="clear" w:color="auto" w:fill="auto"/>
          </w:tcPr>
          <w:p w14:paraId="5F6AB324" w14:textId="21BC9F4F"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lastRenderedPageBreak/>
              <w:t>Provision of the Bidding Documents shall remain unchanged.</w:t>
            </w:r>
          </w:p>
        </w:tc>
      </w:tr>
      <w:tr w:rsidR="0086437C" w:rsidRPr="00133C11" w14:paraId="6BE42478" w14:textId="77777777" w:rsidTr="00F4085A">
        <w:trPr>
          <w:trHeight w:val="50"/>
        </w:trPr>
        <w:tc>
          <w:tcPr>
            <w:tcW w:w="421" w:type="dxa"/>
            <w:shd w:val="clear" w:color="auto" w:fill="auto"/>
            <w:noWrap/>
          </w:tcPr>
          <w:p w14:paraId="5B49717D"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784AAE49" w14:textId="77777777" w:rsidR="0086437C" w:rsidRPr="00133C11" w:rsidRDefault="0086437C" w:rsidP="0086437C">
            <w:pPr>
              <w:rPr>
                <w:rFonts w:ascii="Book Antiqua" w:hAnsi="Book Antiqua" w:cs="Calibri"/>
                <w:color w:val="000000"/>
              </w:rPr>
            </w:pPr>
            <w:r w:rsidRPr="00133C11">
              <w:rPr>
                <w:rFonts w:ascii="Book Antiqua" w:hAnsi="Book Antiqua" w:cs="Calibri"/>
                <w:color w:val="000000"/>
              </w:rPr>
              <w:t>Clause No. - 1.7 - Payment towards Forecasting &amp; Weather Services</w:t>
            </w:r>
          </w:p>
          <w:p w14:paraId="2B93B642" w14:textId="77777777" w:rsidR="0086437C" w:rsidRPr="00133C11" w:rsidRDefault="0086437C" w:rsidP="0086437C">
            <w:pPr>
              <w:spacing w:after="0" w:line="240" w:lineRule="auto"/>
              <w:contextualSpacing/>
              <w:rPr>
                <w:rFonts w:ascii="Book Antiqua" w:hAnsi="Book Antiqua" w:cs="Arial"/>
                <w:color w:val="000000"/>
              </w:rPr>
            </w:pPr>
          </w:p>
        </w:tc>
        <w:tc>
          <w:tcPr>
            <w:tcW w:w="6237" w:type="dxa"/>
            <w:shd w:val="clear" w:color="auto" w:fill="auto"/>
          </w:tcPr>
          <w:p w14:paraId="5CC3C064" w14:textId="42260BD1"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Calibri"/>
                <w:color w:val="000000"/>
              </w:rPr>
              <w:t>The payment for the first year of operation shall be made to the Contractor quarterly on submission of GST invoice by the Contractor and certification by the Owner. Therefore 100% payment towards forecasting services shall be disbursed.</w:t>
            </w:r>
            <w:r w:rsidRPr="00133C11">
              <w:rPr>
                <w:rFonts w:ascii="Book Antiqua" w:hAnsi="Book Antiqua" w:cs="Calibri"/>
                <w:color w:val="000000"/>
              </w:rPr>
              <w:br/>
            </w:r>
            <w:r w:rsidRPr="00133C11">
              <w:rPr>
                <w:rFonts w:ascii="Book Antiqua" w:hAnsi="Book Antiqua" w:cs="Calibri"/>
                <w:color w:val="000000"/>
              </w:rPr>
              <w:br/>
              <w:t xml:space="preserve">From second year onwards, the payment of the ‘Base Pay’ (50% of the charges, as defined in the Technical Specifications) shall be made to the Contractor quarterly on submission of GST invoice by the Contractor and certification by the Owner. </w:t>
            </w:r>
            <w:r w:rsidRPr="00133C11">
              <w:rPr>
                <w:rFonts w:ascii="Book Antiqua" w:hAnsi="Book Antiqua" w:cs="Calibri"/>
                <w:color w:val="000000"/>
              </w:rPr>
              <w:br/>
            </w:r>
            <w:r w:rsidRPr="00133C11">
              <w:rPr>
                <w:rFonts w:ascii="Book Antiqua" w:hAnsi="Book Antiqua" w:cs="Calibri"/>
                <w:color w:val="000000"/>
              </w:rPr>
              <w:br/>
              <w:t xml:space="preserve">From second year onwards, the eligible payment on basis of accuracy performance </w:t>
            </w:r>
            <w:proofErr w:type="gramStart"/>
            <w:r w:rsidRPr="00133C11">
              <w:rPr>
                <w:rFonts w:ascii="Book Antiqua" w:hAnsi="Book Antiqua" w:cs="Calibri"/>
                <w:color w:val="000000"/>
              </w:rPr>
              <w:t>i.e.</w:t>
            </w:r>
            <w:proofErr w:type="gramEnd"/>
            <w:r w:rsidRPr="00133C11">
              <w:rPr>
                <w:rFonts w:ascii="Book Antiqua" w:hAnsi="Book Antiqua" w:cs="Calibri"/>
                <w:color w:val="000000"/>
              </w:rPr>
              <w:t xml:space="preserve"> ‘Variable Component’ (</w:t>
            </w:r>
            <w:proofErr w:type="spellStart"/>
            <w:r w:rsidRPr="00133C11">
              <w:rPr>
                <w:rFonts w:ascii="Book Antiqua" w:hAnsi="Book Antiqua" w:cs="Calibri"/>
                <w:color w:val="000000"/>
              </w:rPr>
              <w:t>upto</w:t>
            </w:r>
            <w:proofErr w:type="spellEnd"/>
            <w:r w:rsidRPr="00133C11">
              <w:rPr>
                <w:rFonts w:ascii="Book Antiqua" w:hAnsi="Book Antiqua" w:cs="Calibri"/>
                <w:color w:val="000000"/>
              </w:rPr>
              <w:t xml:space="preserve"> 50% of the charges as defined in the Technical Specifications) will be paid to the Contractor after completion of the respective year, on submission of invoice by the Contractor and certification by the Owner. The ‘Variable Component’ (</w:t>
            </w:r>
            <w:proofErr w:type="spellStart"/>
            <w:r w:rsidRPr="00133C11">
              <w:rPr>
                <w:rFonts w:ascii="Book Antiqua" w:hAnsi="Book Antiqua" w:cs="Calibri"/>
                <w:color w:val="000000"/>
              </w:rPr>
              <w:t>upto</w:t>
            </w:r>
            <w:proofErr w:type="spellEnd"/>
            <w:r w:rsidRPr="00133C11">
              <w:rPr>
                <w:rFonts w:ascii="Book Antiqua" w:hAnsi="Book Antiqua" w:cs="Calibri"/>
                <w:color w:val="000000"/>
              </w:rPr>
              <w:t xml:space="preserve"> 50% of the charges) shall be paid in the following manner: </w:t>
            </w:r>
            <w:r w:rsidRPr="00133C11">
              <w:rPr>
                <w:rFonts w:ascii="Book Antiqua" w:hAnsi="Book Antiqua" w:cs="Calibri"/>
                <w:color w:val="000000"/>
              </w:rPr>
              <w:br/>
            </w:r>
            <w:r w:rsidRPr="00133C11">
              <w:rPr>
                <w:rFonts w:ascii="Book Antiqua" w:hAnsi="Book Antiqua" w:cs="Calibri"/>
                <w:color w:val="000000"/>
              </w:rPr>
              <w:br/>
              <w:t>50% will be disbursed in fullest if the overall NRMSE error achieved yearly is less than or equal to 5%.</w:t>
            </w:r>
            <w:r w:rsidRPr="00133C11">
              <w:rPr>
                <w:rFonts w:ascii="Book Antiqua" w:hAnsi="Book Antiqua" w:cs="Calibri"/>
                <w:color w:val="000000"/>
              </w:rPr>
              <w:br/>
              <w:t>40% will be disbursed in fullest if the overall NRMSE error achieved yearly between 5-6%.</w:t>
            </w:r>
            <w:r w:rsidRPr="00133C11">
              <w:rPr>
                <w:rFonts w:ascii="Book Antiqua" w:hAnsi="Book Antiqua" w:cs="Calibri"/>
                <w:color w:val="000000"/>
              </w:rPr>
              <w:br/>
              <w:t>30% will be disbursed in fullest if the overall NRMSE error achieved yearly is between 6-7%.</w:t>
            </w:r>
            <w:r w:rsidRPr="00133C11">
              <w:rPr>
                <w:rFonts w:ascii="Book Antiqua" w:hAnsi="Book Antiqua" w:cs="Calibri"/>
                <w:color w:val="000000"/>
              </w:rPr>
              <w:br/>
              <w:t>20% will be disbursed in fullest if the overall NRMSE error achieved yearly is greater than 7-8%.</w:t>
            </w:r>
            <w:r w:rsidRPr="00133C11">
              <w:rPr>
                <w:rFonts w:ascii="Book Antiqua" w:hAnsi="Book Antiqua" w:cs="Calibri"/>
                <w:color w:val="000000"/>
              </w:rPr>
              <w:br/>
              <w:t>No payment if the overall NRMSE error achieved yearly is greater than 8%</w:t>
            </w:r>
          </w:p>
        </w:tc>
        <w:tc>
          <w:tcPr>
            <w:tcW w:w="5103" w:type="dxa"/>
            <w:shd w:val="clear" w:color="auto" w:fill="auto"/>
            <w:vAlign w:val="bottom"/>
          </w:tcPr>
          <w:p w14:paraId="5CB8A1EE" w14:textId="5A41CE8F"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Calibri"/>
                <w:color w:val="000000"/>
              </w:rPr>
              <w:t xml:space="preserve">We understand that this </w:t>
            </w:r>
            <w:proofErr w:type="gramStart"/>
            <w:r w:rsidRPr="00133C11">
              <w:rPr>
                <w:rFonts w:ascii="Book Antiqua" w:hAnsi="Book Antiqua" w:cs="Calibri"/>
                <w:color w:val="000000"/>
              </w:rPr>
              <w:t>particular tender</w:t>
            </w:r>
            <w:proofErr w:type="gramEnd"/>
            <w:r w:rsidRPr="00133C11">
              <w:rPr>
                <w:rFonts w:ascii="Book Antiqua" w:hAnsi="Book Antiqua" w:cs="Calibri"/>
                <w:color w:val="000000"/>
              </w:rPr>
              <w:t xml:space="preserve"> intends to achieve accurate forecasting across </w:t>
            </w:r>
            <w:proofErr w:type="gramStart"/>
            <w:r w:rsidRPr="00133C11">
              <w:rPr>
                <w:rFonts w:ascii="Book Antiqua" w:hAnsi="Book Antiqua" w:cs="Calibri"/>
                <w:color w:val="000000"/>
              </w:rPr>
              <w:t>Ladakh</w:t>
            </w:r>
            <w:proofErr w:type="gramEnd"/>
            <w:r w:rsidRPr="00133C11">
              <w:rPr>
                <w:rFonts w:ascii="Book Antiqua" w:hAnsi="Book Antiqua" w:cs="Calibri"/>
                <w:color w:val="000000"/>
              </w:rPr>
              <w:t xml:space="preserve"> area as well as demand of different bilateral beneficiaries which require implementation of Forecasting Software and Analytical Solution. We also believe that the Power Sector in India is developing rapidly and from the last 3-4 years tremendous development has taken place but still a lot to be done. </w:t>
            </w:r>
            <w:proofErr w:type="gramStart"/>
            <w:r w:rsidRPr="00133C11">
              <w:rPr>
                <w:rFonts w:ascii="Book Antiqua" w:hAnsi="Book Antiqua" w:cs="Calibri"/>
                <w:color w:val="000000"/>
              </w:rPr>
              <w:t>Considering the fact that</w:t>
            </w:r>
            <w:proofErr w:type="gramEnd"/>
            <w:r w:rsidRPr="00133C11">
              <w:rPr>
                <w:rFonts w:ascii="Book Antiqua" w:hAnsi="Book Antiqua" w:cs="Calibri"/>
                <w:color w:val="000000"/>
              </w:rPr>
              <w:t xml:space="preserve"> a lot of projects are still under development and very few in the execution stage especially in this particular region.</w:t>
            </w:r>
            <w:r w:rsidRPr="00133C11">
              <w:rPr>
                <w:rFonts w:ascii="Book Antiqua" w:hAnsi="Book Antiqua" w:cs="Calibri"/>
                <w:color w:val="000000"/>
              </w:rPr>
              <w:br/>
            </w:r>
            <w:r w:rsidRPr="00133C11">
              <w:rPr>
                <w:rFonts w:ascii="Book Antiqua" w:hAnsi="Book Antiqua" w:cs="Calibri"/>
                <w:color w:val="000000"/>
              </w:rPr>
              <w:br/>
              <w:t>Considering the weather of the Ladakh which undergoes the wrath of the winters.</w:t>
            </w:r>
            <w:r>
              <w:rPr>
                <w:rFonts w:ascii="Book Antiqua" w:hAnsi="Book Antiqua" w:cs="Calibri"/>
                <w:color w:val="000000"/>
              </w:rPr>
              <w:t xml:space="preserve"> </w:t>
            </w:r>
            <w:r w:rsidRPr="00133C11">
              <w:rPr>
                <w:rFonts w:ascii="Book Antiqua" w:hAnsi="Book Antiqua" w:cs="Calibri"/>
                <w:color w:val="000000"/>
              </w:rPr>
              <w:t xml:space="preserve">Starting from December onwards, the temperature rarely goes above the freezing point. The nights are chilling and temperatures hover around -20°C. Days are still bearable with 2°C as average temperature. January is also the month of maximum </w:t>
            </w:r>
            <w:proofErr w:type="gramStart"/>
            <w:r w:rsidRPr="00133C11">
              <w:rPr>
                <w:rFonts w:ascii="Book Antiqua" w:hAnsi="Book Antiqua" w:cs="Calibri"/>
                <w:color w:val="000000"/>
              </w:rPr>
              <w:t>snowfall</w:t>
            </w:r>
            <w:proofErr w:type="gramEnd"/>
            <w:r w:rsidRPr="00133C11">
              <w:rPr>
                <w:rFonts w:ascii="Book Antiqua" w:hAnsi="Book Antiqua" w:cs="Calibri"/>
                <w:color w:val="000000"/>
              </w:rPr>
              <w:t xml:space="preserve"> and it is not uncommon to see 6” plus thick ice sheet formations over rivers and lakes.</w:t>
            </w:r>
            <w:r>
              <w:rPr>
                <w:rFonts w:ascii="Book Antiqua" w:hAnsi="Book Antiqua" w:cs="Calibri"/>
                <w:color w:val="000000"/>
              </w:rPr>
              <w:t xml:space="preserve"> </w:t>
            </w:r>
            <w:proofErr w:type="gramStart"/>
            <w:r w:rsidRPr="00133C11">
              <w:rPr>
                <w:rFonts w:ascii="Book Antiqua" w:hAnsi="Book Antiqua" w:cs="Calibri"/>
                <w:color w:val="000000"/>
              </w:rPr>
              <w:t>Majority</w:t>
            </w:r>
            <w:proofErr w:type="gramEnd"/>
            <w:r w:rsidRPr="00133C11">
              <w:rPr>
                <w:rFonts w:ascii="Book Antiqua" w:hAnsi="Book Antiqua" w:cs="Calibri"/>
                <w:color w:val="000000"/>
              </w:rPr>
              <w:t xml:space="preserve"> of highways are closed and Ladakh remains practically inaccessible during these months. </w:t>
            </w:r>
            <w:proofErr w:type="gramStart"/>
            <w:r w:rsidRPr="00133C11">
              <w:rPr>
                <w:rFonts w:ascii="Book Antiqua" w:hAnsi="Book Antiqua" w:cs="Calibri"/>
                <w:color w:val="000000"/>
              </w:rPr>
              <w:t>it</w:t>
            </w:r>
            <w:proofErr w:type="gramEnd"/>
            <w:r w:rsidRPr="00133C11">
              <w:rPr>
                <w:rFonts w:ascii="Book Antiqua" w:hAnsi="Book Antiqua" w:cs="Calibri"/>
                <w:color w:val="000000"/>
              </w:rPr>
              <w:t xml:space="preserve"> is still too cold to resume a normal routine in the months of March and April. Obviously, March is colder than April. Temperatures hover between 6°C in the day and -5°C at night. April is still better and the </w:t>
            </w:r>
            <w:proofErr w:type="spellStart"/>
            <w:r w:rsidRPr="00133C11">
              <w:rPr>
                <w:rFonts w:ascii="Book Antiqua" w:hAnsi="Book Antiqua" w:cs="Calibri"/>
                <w:color w:val="000000"/>
              </w:rPr>
              <w:t>Tempreture</w:t>
            </w:r>
            <w:proofErr w:type="spellEnd"/>
            <w:r w:rsidRPr="00133C11">
              <w:rPr>
                <w:rFonts w:ascii="Book Antiqua" w:hAnsi="Book Antiqua" w:cs="Calibri"/>
                <w:color w:val="000000"/>
              </w:rPr>
              <w:t xml:space="preserve"> goes up as much as 12°C in the </w:t>
            </w:r>
            <w:r w:rsidRPr="00133C11">
              <w:rPr>
                <w:rFonts w:ascii="Book Antiqua" w:hAnsi="Book Antiqua" w:cs="Calibri"/>
                <w:color w:val="000000"/>
              </w:rPr>
              <w:lastRenderedPageBreak/>
              <w:t>day. There is still an occasional snowfall that further dips the mercury down.</w:t>
            </w:r>
            <w:r w:rsidRPr="00133C11">
              <w:rPr>
                <w:rFonts w:ascii="Book Antiqua" w:hAnsi="Book Antiqua" w:cs="Calibri"/>
                <w:color w:val="000000"/>
              </w:rPr>
              <w:br/>
            </w:r>
            <w:r w:rsidRPr="00133C11">
              <w:rPr>
                <w:rFonts w:ascii="Book Antiqua" w:hAnsi="Book Antiqua" w:cs="Calibri"/>
                <w:color w:val="000000"/>
              </w:rPr>
              <w:br/>
              <w:t xml:space="preserve">Considering all these facts we would also like to bring to your kind attention the project involves a significant number of software modules. Preference may be given to </w:t>
            </w:r>
            <w:proofErr w:type="spellStart"/>
            <w:r w:rsidRPr="00133C11">
              <w:rPr>
                <w:rFonts w:ascii="Book Antiqua" w:hAnsi="Book Antiqua" w:cs="Calibri"/>
                <w:color w:val="000000"/>
              </w:rPr>
              <w:t>organisation</w:t>
            </w:r>
            <w:proofErr w:type="spellEnd"/>
            <w:r w:rsidRPr="00133C11">
              <w:rPr>
                <w:rFonts w:ascii="Book Antiqua" w:hAnsi="Book Antiqua" w:cs="Calibri"/>
                <w:color w:val="000000"/>
              </w:rPr>
              <w:t xml:space="preserve"> who have experience of providing Software Services/System Integration Services involving supply, deployment of Hardware AND/OR Software Development &amp; Manpower to power utilities in India</w:t>
            </w:r>
            <w:r w:rsidRPr="00133C11">
              <w:rPr>
                <w:rFonts w:ascii="Book Antiqua" w:hAnsi="Book Antiqua" w:cs="Calibri"/>
                <w:color w:val="000000"/>
              </w:rPr>
              <w:br/>
            </w:r>
            <w:r w:rsidRPr="00133C11">
              <w:rPr>
                <w:rFonts w:ascii="Book Antiqua" w:hAnsi="Book Antiqua" w:cs="Calibri"/>
                <w:color w:val="000000"/>
              </w:rPr>
              <w:br/>
              <w:t>In lieu of above mentioned points we would like to request PGCIL to amend the existing clause as follows:</w:t>
            </w:r>
            <w:r w:rsidRPr="00133C11">
              <w:rPr>
                <w:rFonts w:ascii="Book Antiqua" w:hAnsi="Book Antiqua" w:cs="Calibri"/>
                <w:color w:val="000000"/>
              </w:rPr>
              <w:br/>
            </w:r>
            <w:r w:rsidRPr="00133C11">
              <w:rPr>
                <w:rFonts w:ascii="Book Antiqua" w:hAnsi="Book Antiqua" w:cs="Calibri"/>
                <w:color w:val="000000"/>
              </w:rPr>
              <w:br/>
              <w:t>50% will be disbursed in fullest if the overall NRMSE error achieved yearly is less than or equal to 10%.</w:t>
            </w:r>
            <w:r w:rsidRPr="00133C11">
              <w:rPr>
                <w:rFonts w:ascii="Book Antiqua" w:hAnsi="Book Antiqua" w:cs="Calibri"/>
                <w:color w:val="000000"/>
              </w:rPr>
              <w:br/>
              <w:t>40% will be disbursed in fullest if the overall NRMSE error achieved yearly between 10-12.5%.</w:t>
            </w:r>
            <w:r w:rsidRPr="00133C11">
              <w:rPr>
                <w:rFonts w:ascii="Book Antiqua" w:hAnsi="Book Antiqua" w:cs="Calibri"/>
                <w:color w:val="000000"/>
              </w:rPr>
              <w:br/>
              <w:t>30% will be disbursed in fullest if the overall NRMSE error achieved yearly is between 12.5-15%.</w:t>
            </w:r>
            <w:r w:rsidRPr="00133C11">
              <w:rPr>
                <w:rFonts w:ascii="Book Antiqua" w:hAnsi="Book Antiqua" w:cs="Calibri"/>
                <w:color w:val="000000"/>
              </w:rPr>
              <w:br/>
              <w:t>20% will be disbursed in fullest if the overall NRMSE error achieved yearly is greater than 15-20%.</w:t>
            </w:r>
            <w:r w:rsidRPr="00133C11">
              <w:rPr>
                <w:rFonts w:ascii="Book Antiqua" w:hAnsi="Book Antiqua" w:cs="Calibri"/>
                <w:color w:val="000000"/>
              </w:rPr>
              <w:br/>
              <w:t>No payment if the overall NRMSE error achieved yearly is greater than 20%</w:t>
            </w:r>
          </w:p>
        </w:tc>
        <w:tc>
          <w:tcPr>
            <w:tcW w:w="2557" w:type="dxa"/>
            <w:shd w:val="clear" w:color="auto" w:fill="auto"/>
          </w:tcPr>
          <w:p w14:paraId="32290CFD" w14:textId="12AF1D2C"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lastRenderedPageBreak/>
              <w:t>Provision of the Bidding Documents shall remain unchanged.</w:t>
            </w:r>
          </w:p>
        </w:tc>
      </w:tr>
      <w:tr w:rsidR="0086437C" w:rsidRPr="00133C11" w14:paraId="0A08B46C" w14:textId="77777777" w:rsidTr="00F4085A">
        <w:trPr>
          <w:trHeight w:val="1830"/>
        </w:trPr>
        <w:tc>
          <w:tcPr>
            <w:tcW w:w="421" w:type="dxa"/>
            <w:shd w:val="clear" w:color="auto" w:fill="auto"/>
            <w:noWrap/>
          </w:tcPr>
          <w:p w14:paraId="6ABA9AA6"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73F229E0" w14:textId="77777777" w:rsidR="0086437C" w:rsidRPr="00133C11" w:rsidRDefault="0086437C" w:rsidP="0086437C">
            <w:pPr>
              <w:spacing w:after="0" w:line="240" w:lineRule="auto"/>
              <w:contextualSpacing/>
              <w:rPr>
                <w:rFonts w:ascii="Book Antiqua" w:hAnsi="Book Antiqua" w:cs="Arial"/>
                <w:color w:val="000000"/>
              </w:rPr>
            </w:pPr>
            <w:r w:rsidRPr="00133C11">
              <w:rPr>
                <w:rFonts w:ascii="Book Antiqua" w:hAnsi="Book Antiqua" w:cs="Arial"/>
                <w:color w:val="000000"/>
              </w:rPr>
              <w:t>GCC 1.1(e) &amp; 1.1(</w:t>
            </w:r>
            <w:proofErr w:type="spellStart"/>
            <w:r w:rsidRPr="00133C11">
              <w:rPr>
                <w:rFonts w:ascii="Book Antiqua" w:hAnsi="Book Antiqua" w:cs="Arial"/>
                <w:color w:val="000000"/>
              </w:rPr>
              <w:t>ee</w:t>
            </w:r>
            <w:proofErr w:type="spellEnd"/>
            <w:r w:rsidRPr="00133C11">
              <w:rPr>
                <w:rFonts w:ascii="Book Antiqua" w:hAnsi="Book Antiqua" w:cs="Arial"/>
                <w:color w:val="000000"/>
              </w:rPr>
              <w:t>)</w:t>
            </w:r>
          </w:p>
          <w:p w14:paraId="579B9BFC" w14:textId="7A6FE2B9" w:rsidR="0086437C" w:rsidRPr="00133C11" w:rsidRDefault="0086437C" w:rsidP="0086437C">
            <w:pPr>
              <w:spacing w:after="0" w:line="240" w:lineRule="auto"/>
              <w:contextualSpacing/>
              <w:rPr>
                <w:rFonts w:ascii="Book Antiqua" w:hAnsi="Book Antiqua" w:cs="Arial"/>
                <w:color w:val="000000"/>
              </w:rPr>
            </w:pPr>
            <w:r w:rsidRPr="00133C11">
              <w:rPr>
                <w:rFonts w:ascii="Book Antiqua" w:hAnsi="Book Antiqua" w:cs="Arial"/>
                <w:color w:val="000000"/>
              </w:rPr>
              <w:t>Section V- SCC Vol-I of Bidding Documents</w:t>
            </w:r>
          </w:p>
          <w:p w14:paraId="13CBB86F" w14:textId="65F57D3C" w:rsidR="0086437C" w:rsidRPr="00133C11" w:rsidRDefault="0086437C" w:rsidP="0086437C">
            <w:pPr>
              <w:spacing w:after="0" w:line="240" w:lineRule="auto"/>
              <w:contextualSpacing/>
              <w:jc w:val="both"/>
              <w:rPr>
                <w:rFonts w:ascii="Book Antiqua" w:hAnsi="Book Antiqua" w:cs="Arial"/>
                <w:color w:val="000000"/>
              </w:rPr>
            </w:pPr>
          </w:p>
        </w:tc>
        <w:tc>
          <w:tcPr>
            <w:tcW w:w="6237" w:type="dxa"/>
            <w:shd w:val="clear" w:color="auto" w:fill="auto"/>
          </w:tcPr>
          <w:p w14:paraId="01C508E2"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 xml:space="preserve">The Time for Completion shall be as </w:t>
            </w:r>
            <w:proofErr w:type="gramStart"/>
            <w:r w:rsidRPr="00133C11">
              <w:rPr>
                <w:rFonts w:ascii="Book Antiqua" w:hAnsi="Book Antiqua" w:cs="Arial"/>
              </w:rPr>
              <w:t>under :</w:t>
            </w:r>
            <w:proofErr w:type="gramEnd"/>
          </w:p>
          <w:p w14:paraId="7EF27A06" w14:textId="77777777" w:rsidR="0086437C" w:rsidRPr="00133C11" w:rsidRDefault="0086437C" w:rsidP="0086437C">
            <w:pPr>
              <w:spacing w:after="0" w:line="240" w:lineRule="auto"/>
              <w:contextualSpacing/>
              <w:jc w:val="both"/>
              <w:rPr>
                <w:rFonts w:ascii="Book Antiqua" w:hAnsi="Book Antiqua" w:cs="Arial"/>
              </w:rPr>
            </w:pPr>
          </w:p>
          <w:tbl>
            <w:tblPr>
              <w:tblW w:w="5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1737"/>
            </w:tblGrid>
            <w:tr w:rsidR="0086437C" w:rsidRPr="00133C11" w14:paraId="7C2074DF" w14:textId="77777777" w:rsidTr="00F4085A">
              <w:tc>
                <w:tcPr>
                  <w:tcW w:w="4258" w:type="dxa"/>
                </w:tcPr>
                <w:p w14:paraId="374033AA" w14:textId="77777777" w:rsidR="0086437C" w:rsidRPr="00133C11" w:rsidRDefault="0086437C" w:rsidP="009B3DF3">
                  <w:pPr>
                    <w:framePr w:hSpace="180" w:wrap="around" w:hAnchor="margin" w:xAlign="center" w:y="708"/>
                    <w:spacing w:after="0" w:line="240" w:lineRule="auto"/>
                    <w:contextualSpacing/>
                    <w:jc w:val="center"/>
                    <w:rPr>
                      <w:rFonts w:ascii="Book Antiqua" w:hAnsi="Book Antiqua" w:cs="Arial"/>
                      <w:b/>
                      <w:lang w:val="en-GB"/>
                    </w:rPr>
                  </w:pPr>
                  <w:r w:rsidRPr="00133C11">
                    <w:rPr>
                      <w:rFonts w:ascii="Book Antiqua" w:hAnsi="Book Antiqua" w:cs="Arial"/>
                      <w:b/>
                      <w:lang w:val="en-GB"/>
                    </w:rPr>
                    <w:t>Description</w:t>
                  </w:r>
                </w:p>
              </w:tc>
              <w:tc>
                <w:tcPr>
                  <w:tcW w:w="1737" w:type="dxa"/>
                </w:tcPr>
                <w:p w14:paraId="350AD880" w14:textId="77777777" w:rsidR="0086437C" w:rsidRPr="00133C11" w:rsidRDefault="0086437C" w:rsidP="009B3DF3">
                  <w:pPr>
                    <w:pStyle w:val="ChapterNumber"/>
                    <w:framePr w:hSpace="180" w:wrap="around" w:hAnchor="margin" w:xAlign="center" w:y="708"/>
                    <w:widowControl w:val="0"/>
                    <w:autoSpaceDE w:val="0"/>
                    <w:autoSpaceDN w:val="0"/>
                    <w:adjustRightInd w:val="0"/>
                    <w:spacing w:after="0"/>
                    <w:ind w:left="-84" w:right="-105"/>
                    <w:contextualSpacing/>
                    <w:jc w:val="center"/>
                    <w:rPr>
                      <w:rFonts w:ascii="Book Antiqua" w:hAnsi="Book Antiqua" w:cs="Arial"/>
                      <w:b/>
                      <w:sz w:val="22"/>
                      <w:szCs w:val="22"/>
                    </w:rPr>
                  </w:pPr>
                  <w:r w:rsidRPr="00133C11">
                    <w:rPr>
                      <w:rFonts w:ascii="Book Antiqua" w:hAnsi="Book Antiqua" w:cs="Arial"/>
                      <w:b/>
                      <w:sz w:val="22"/>
                      <w:szCs w:val="22"/>
                    </w:rPr>
                    <w:t>Duration in Months from the date of Notification of Award</w:t>
                  </w:r>
                </w:p>
              </w:tc>
            </w:tr>
            <w:tr w:rsidR="0086437C" w:rsidRPr="00133C11" w14:paraId="3602FD11" w14:textId="77777777" w:rsidTr="00F4085A">
              <w:trPr>
                <w:trHeight w:val="719"/>
              </w:trPr>
              <w:tc>
                <w:tcPr>
                  <w:tcW w:w="4258" w:type="dxa"/>
                  <w:vAlign w:val="center"/>
                </w:tcPr>
                <w:p w14:paraId="55ED42FC" w14:textId="68B9C818" w:rsidR="0086437C" w:rsidRPr="00133C11" w:rsidRDefault="0086437C" w:rsidP="009B3DF3">
                  <w:pPr>
                    <w:framePr w:hSpace="180" w:wrap="around" w:hAnchor="margin" w:xAlign="center" w:y="708"/>
                    <w:spacing w:after="0" w:line="240" w:lineRule="auto"/>
                    <w:contextualSpacing/>
                    <w:jc w:val="both"/>
                    <w:rPr>
                      <w:rFonts w:ascii="Book Antiqua" w:eastAsia="MS Mincho" w:hAnsi="Book Antiqua" w:cs="Arial"/>
                    </w:rPr>
                  </w:pPr>
                  <w:r w:rsidRPr="00133C11">
                    <w:rPr>
                      <w:rFonts w:ascii="Book Antiqua" w:eastAsia="MS Mincho" w:hAnsi="Book Antiqua" w:cs="Arial"/>
                    </w:rPr>
                    <w:t>Establishment of State Transmission Asset Management Centre (STAMC) for Remote Control &amp; Monitoring of OPTCL Grid Substations under Consultancy Services to OPTCL; Spec. No.: CC/NT/W-SCADA/DOM/A00/23/08228</w:t>
                  </w:r>
                </w:p>
              </w:tc>
              <w:tc>
                <w:tcPr>
                  <w:tcW w:w="1737" w:type="dxa"/>
                </w:tcPr>
                <w:p w14:paraId="0A2FA626" w14:textId="77777777" w:rsidR="0086437C" w:rsidRPr="00133C11" w:rsidRDefault="0086437C" w:rsidP="009B3DF3">
                  <w:pPr>
                    <w:framePr w:hSpace="180" w:wrap="around" w:hAnchor="margin" w:xAlign="center" w:y="708"/>
                    <w:spacing w:after="0" w:line="240" w:lineRule="auto"/>
                    <w:contextualSpacing/>
                    <w:jc w:val="center"/>
                    <w:rPr>
                      <w:rFonts w:ascii="Book Antiqua" w:eastAsia="MS Mincho" w:hAnsi="Book Antiqua" w:cs="Arial"/>
                    </w:rPr>
                  </w:pPr>
                  <w:r w:rsidRPr="00133C11">
                    <w:rPr>
                      <w:rFonts w:ascii="Book Antiqua" w:eastAsia="MS Mincho" w:hAnsi="Book Antiqua" w:cs="Arial"/>
                    </w:rPr>
                    <w:t xml:space="preserve">18 </w:t>
                  </w:r>
                </w:p>
                <w:p w14:paraId="6105C928" w14:textId="77777777" w:rsidR="0086437C" w:rsidRPr="00133C11" w:rsidRDefault="0086437C" w:rsidP="009B3DF3">
                  <w:pPr>
                    <w:framePr w:hSpace="180" w:wrap="around" w:hAnchor="margin" w:xAlign="center" w:y="708"/>
                    <w:spacing w:after="0" w:line="240" w:lineRule="auto"/>
                    <w:contextualSpacing/>
                    <w:jc w:val="center"/>
                    <w:rPr>
                      <w:rFonts w:ascii="Book Antiqua" w:hAnsi="Book Antiqua" w:cs="Arial"/>
                    </w:rPr>
                  </w:pPr>
                  <w:r w:rsidRPr="00133C11">
                    <w:rPr>
                      <w:rFonts w:ascii="Book Antiqua" w:eastAsia="MS Mincho" w:hAnsi="Book Antiqua" w:cs="Arial"/>
                    </w:rPr>
                    <w:t>(Eighteen Months)</w:t>
                  </w:r>
                </w:p>
              </w:tc>
            </w:tr>
          </w:tbl>
          <w:p w14:paraId="7928541D" w14:textId="77777777" w:rsidR="0086437C" w:rsidRPr="00F4085A" w:rsidRDefault="0086437C" w:rsidP="0086437C">
            <w:pPr>
              <w:spacing w:after="0" w:line="240" w:lineRule="auto"/>
              <w:contextualSpacing/>
              <w:jc w:val="both"/>
              <w:rPr>
                <w:rFonts w:ascii="Book Antiqua" w:hAnsi="Book Antiqua" w:cs="Arial"/>
                <w:b/>
                <w:bCs/>
                <w:color w:val="000000"/>
                <w:sz w:val="8"/>
                <w:szCs w:val="8"/>
              </w:rPr>
            </w:pPr>
          </w:p>
          <w:p w14:paraId="096F43E8" w14:textId="3081E1ED" w:rsidR="0086437C" w:rsidRPr="00F4085A" w:rsidRDefault="0086437C" w:rsidP="0086437C">
            <w:pPr>
              <w:spacing w:after="0" w:line="240" w:lineRule="auto"/>
              <w:contextualSpacing/>
              <w:jc w:val="both"/>
              <w:rPr>
                <w:rFonts w:ascii="Book Antiqua" w:hAnsi="Book Antiqua" w:cs="Arial"/>
                <w:b/>
                <w:bCs/>
                <w:color w:val="000000"/>
                <w:sz w:val="12"/>
                <w:szCs w:val="12"/>
              </w:rPr>
            </w:pPr>
          </w:p>
        </w:tc>
        <w:tc>
          <w:tcPr>
            <w:tcW w:w="5103" w:type="dxa"/>
            <w:shd w:val="clear" w:color="auto" w:fill="auto"/>
          </w:tcPr>
          <w:p w14:paraId="0C8CDCFF" w14:textId="38FCB158" w:rsidR="0086437C" w:rsidRPr="00133C11" w:rsidRDefault="0086437C" w:rsidP="0086437C">
            <w:pPr>
              <w:spacing w:after="0" w:line="240" w:lineRule="auto"/>
              <w:contextualSpacing/>
              <w:jc w:val="both"/>
              <w:rPr>
                <w:rFonts w:ascii="Book Antiqua" w:hAnsi="Book Antiqua" w:cs="Arial"/>
                <w:color w:val="000000"/>
                <w:highlight w:val="yellow"/>
              </w:rPr>
            </w:pPr>
            <w:r w:rsidRPr="00133C11">
              <w:rPr>
                <w:rFonts w:ascii="Book Antiqua" w:hAnsi="Book Antiqua" w:cs="Arial"/>
              </w:rPr>
              <w:t xml:space="preserve">Considering the </w:t>
            </w:r>
            <w:proofErr w:type="spellStart"/>
            <w:r w:rsidRPr="00133C11">
              <w:rPr>
                <w:rFonts w:ascii="Book Antiqua" w:hAnsi="Book Antiqua" w:cs="Arial"/>
              </w:rPr>
              <w:t>non readiness</w:t>
            </w:r>
            <w:proofErr w:type="spellEnd"/>
            <w:r w:rsidRPr="00133C11">
              <w:rPr>
                <w:rFonts w:ascii="Book Antiqua" w:hAnsi="Book Antiqua" w:cs="Arial"/>
              </w:rPr>
              <w:t xml:space="preserve"> of the sites involved in the project, it would be difficult to complete the project </w:t>
            </w:r>
            <w:proofErr w:type="gramStart"/>
            <w:r w:rsidRPr="00133C11">
              <w:rPr>
                <w:rFonts w:ascii="Book Antiqua" w:hAnsi="Book Antiqua" w:cs="Arial"/>
              </w:rPr>
              <w:t>with</w:t>
            </w:r>
            <w:proofErr w:type="gramEnd"/>
            <w:r w:rsidRPr="00133C11">
              <w:rPr>
                <w:rFonts w:ascii="Book Antiqua" w:hAnsi="Book Antiqua" w:cs="Arial"/>
              </w:rPr>
              <w:t xml:space="preserve"> 18 months. Request POWERGRID to increase the timeline to </w:t>
            </w:r>
            <w:proofErr w:type="spellStart"/>
            <w:r w:rsidRPr="00133C11">
              <w:rPr>
                <w:rFonts w:ascii="Book Antiqua" w:hAnsi="Book Antiqua" w:cs="Arial"/>
              </w:rPr>
              <w:t>atleast</w:t>
            </w:r>
            <w:proofErr w:type="spellEnd"/>
            <w:r w:rsidRPr="00133C11">
              <w:rPr>
                <w:rFonts w:ascii="Book Antiqua" w:hAnsi="Book Antiqua" w:cs="Arial"/>
              </w:rPr>
              <w:t xml:space="preserve"> 24 months, provided the project sites become ready by then.</w:t>
            </w:r>
          </w:p>
        </w:tc>
        <w:tc>
          <w:tcPr>
            <w:tcW w:w="2557" w:type="dxa"/>
            <w:shd w:val="clear" w:color="auto" w:fill="auto"/>
          </w:tcPr>
          <w:p w14:paraId="1306E194" w14:textId="6AD1CFAC"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There shall be no change in the implementation schedule and Provision of bidding document shall remain same.</w:t>
            </w:r>
          </w:p>
        </w:tc>
      </w:tr>
      <w:tr w:rsidR="0086437C" w:rsidRPr="00133C11" w14:paraId="4F2B8142" w14:textId="77777777" w:rsidTr="00F4085A">
        <w:trPr>
          <w:trHeight w:val="1830"/>
        </w:trPr>
        <w:tc>
          <w:tcPr>
            <w:tcW w:w="421" w:type="dxa"/>
            <w:shd w:val="clear" w:color="auto" w:fill="auto"/>
            <w:noWrap/>
          </w:tcPr>
          <w:p w14:paraId="6FAEC769"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008B4870" w14:textId="4D47A15B" w:rsidR="0086437C" w:rsidRPr="00133C11" w:rsidRDefault="0086437C" w:rsidP="0086437C">
            <w:pPr>
              <w:spacing w:after="0" w:line="240" w:lineRule="auto"/>
              <w:contextualSpacing/>
              <w:rPr>
                <w:rFonts w:ascii="Book Antiqua" w:hAnsi="Book Antiqua" w:cs="Arial"/>
                <w:color w:val="000000"/>
              </w:rPr>
            </w:pPr>
            <w:r w:rsidRPr="00133C11">
              <w:rPr>
                <w:rFonts w:ascii="Book Antiqua" w:hAnsi="Book Antiqua" w:cs="Arial"/>
                <w:color w:val="000000"/>
              </w:rPr>
              <w:t>First Paragraph of GCC 9.3.1 Section V- SCC Vol-I of Bidding Documents</w:t>
            </w:r>
          </w:p>
          <w:p w14:paraId="1F24FB83" w14:textId="7A669AA5" w:rsidR="0086437C" w:rsidRPr="00133C11" w:rsidRDefault="0086437C" w:rsidP="0086437C">
            <w:pPr>
              <w:spacing w:after="0" w:line="240" w:lineRule="auto"/>
              <w:contextualSpacing/>
              <w:jc w:val="both"/>
              <w:rPr>
                <w:rFonts w:ascii="Book Antiqua" w:hAnsi="Book Antiqua" w:cs="Arial"/>
                <w:color w:val="000000"/>
              </w:rPr>
            </w:pPr>
          </w:p>
        </w:tc>
        <w:tc>
          <w:tcPr>
            <w:tcW w:w="6237" w:type="dxa"/>
            <w:shd w:val="clear" w:color="auto" w:fill="auto"/>
          </w:tcPr>
          <w:p w14:paraId="1376AFF7" w14:textId="77777777"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 xml:space="preserve">The Contractor shall, within twenty-eight (28) days of the notification of award, provide a performance security for the due performance of the Contract in the amount equivalent to Ten percent (10%) of the Contract Price (including Maintenance charges for 01 year during Defect Liability Period and AMC charges for 06 years after Defect Liability Period), with a validity </w:t>
            </w:r>
            <w:proofErr w:type="spellStart"/>
            <w:r w:rsidRPr="00133C11">
              <w:rPr>
                <w:rFonts w:ascii="Book Antiqua" w:hAnsi="Book Antiqua" w:cs="Arial"/>
                <w:color w:val="000000"/>
              </w:rPr>
              <w:t>upto</w:t>
            </w:r>
            <w:proofErr w:type="spellEnd"/>
            <w:r w:rsidRPr="00133C11">
              <w:rPr>
                <w:rFonts w:ascii="Book Antiqua" w:hAnsi="Book Antiqua" w:cs="Arial"/>
                <w:color w:val="000000"/>
              </w:rPr>
              <w:t xml:space="preserve"> ninety (90) days beyond the Defect liability Period.</w:t>
            </w:r>
          </w:p>
          <w:p w14:paraId="68D18783" w14:textId="61F62632" w:rsidR="0086437C" w:rsidRPr="00133C11" w:rsidRDefault="0086437C" w:rsidP="0086437C">
            <w:pPr>
              <w:spacing w:after="0" w:line="240" w:lineRule="auto"/>
              <w:contextualSpacing/>
              <w:jc w:val="both"/>
              <w:rPr>
                <w:rFonts w:ascii="Book Antiqua" w:hAnsi="Book Antiqua" w:cs="Arial"/>
                <w:color w:val="000000"/>
              </w:rPr>
            </w:pPr>
          </w:p>
        </w:tc>
        <w:tc>
          <w:tcPr>
            <w:tcW w:w="5103" w:type="dxa"/>
            <w:shd w:val="clear" w:color="auto" w:fill="auto"/>
          </w:tcPr>
          <w:p w14:paraId="49488BE6" w14:textId="6DA26AB2" w:rsidR="0086437C" w:rsidRPr="00133C11" w:rsidRDefault="0086437C" w:rsidP="0086437C">
            <w:pPr>
              <w:pStyle w:val="Heading2"/>
              <w:contextualSpacing/>
              <w:jc w:val="both"/>
              <w:rPr>
                <w:rFonts w:ascii="Book Antiqua" w:hAnsi="Book Antiqua" w:cs="Arial"/>
                <w:b w:val="0"/>
                <w:bCs w:val="0"/>
                <w:color w:val="000000"/>
                <w:szCs w:val="22"/>
                <w:highlight w:val="yellow"/>
              </w:rPr>
            </w:pPr>
            <w:r w:rsidRPr="00133C11">
              <w:rPr>
                <w:rFonts w:ascii="Book Antiqua" w:eastAsiaTheme="minorHAnsi" w:hAnsi="Book Antiqua" w:cs="Arial"/>
                <w:b w:val="0"/>
                <w:bCs w:val="0"/>
                <w:color w:val="000000"/>
                <w:szCs w:val="22"/>
              </w:rPr>
              <w:t>Request POWERGRID to change the percentage to 3% in line with other similar utility contract requirements.</w:t>
            </w:r>
          </w:p>
        </w:tc>
        <w:tc>
          <w:tcPr>
            <w:tcW w:w="2557" w:type="dxa"/>
            <w:shd w:val="clear" w:color="auto" w:fill="auto"/>
          </w:tcPr>
          <w:p w14:paraId="7F2BD230" w14:textId="54415E77" w:rsidR="0086437C" w:rsidRPr="00133C11" w:rsidDel="00515150"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tc>
      </w:tr>
      <w:tr w:rsidR="0086437C" w:rsidRPr="00133C11" w14:paraId="3DC4BBD8" w14:textId="77777777" w:rsidTr="00F4085A">
        <w:trPr>
          <w:trHeight w:val="408"/>
        </w:trPr>
        <w:tc>
          <w:tcPr>
            <w:tcW w:w="421" w:type="dxa"/>
            <w:shd w:val="clear" w:color="auto" w:fill="auto"/>
            <w:noWrap/>
          </w:tcPr>
          <w:p w14:paraId="5FD62D70"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3699F948" w14:textId="1A950E93" w:rsidR="0086437C" w:rsidRPr="0086437C" w:rsidRDefault="0086437C" w:rsidP="0086437C">
            <w:pPr>
              <w:spacing w:after="0" w:line="240" w:lineRule="auto"/>
              <w:contextualSpacing/>
              <w:rPr>
                <w:rFonts w:ascii="Book Antiqua" w:hAnsi="Book Antiqua"/>
              </w:rPr>
            </w:pPr>
            <w:r w:rsidRPr="0086437C">
              <w:rPr>
                <w:rFonts w:ascii="Book Antiqua" w:hAnsi="Book Antiqua" w:cs="Arial"/>
                <w:color w:val="000000"/>
              </w:rPr>
              <w:t>Annexure A (BDS)</w:t>
            </w:r>
          </w:p>
        </w:tc>
        <w:tc>
          <w:tcPr>
            <w:tcW w:w="6237" w:type="dxa"/>
            <w:shd w:val="clear" w:color="auto" w:fill="auto"/>
          </w:tcPr>
          <w:p w14:paraId="635CD8D2" w14:textId="77777777"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rPr>
              <w:t>(c) Bidder shall have liquid Assets (L.A.)  and / or evidence of access to or availability of credit facilities of not less than Rs. 87.113 million.</w:t>
            </w:r>
          </w:p>
          <w:p w14:paraId="7BF6CBB3" w14:textId="77777777" w:rsidR="0086437C" w:rsidRPr="0086437C" w:rsidRDefault="0086437C" w:rsidP="0086437C">
            <w:pPr>
              <w:spacing w:after="0" w:line="240" w:lineRule="auto"/>
              <w:contextualSpacing/>
              <w:jc w:val="both"/>
              <w:rPr>
                <w:rFonts w:ascii="Book Antiqua" w:hAnsi="Book Antiqua" w:cs="Arial"/>
              </w:rPr>
            </w:pPr>
          </w:p>
          <w:p w14:paraId="45F182F2" w14:textId="77777777"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rPr>
              <w:t xml:space="preserve">Note </w:t>
            </w:r>
            <w:proofErr w:type="gramStart"/>
            <w:r w:rsidRPr="0086437C">
              <w:rPr>
                <w:rFonts w:ascii="Book Antiqua" w:hAnsi="Book Antiqua" w:cs="Arial"/>
              </w:rPr>
              <w:t>1:-</w:t>
            </w:r>
            <w:proofErr w:type="gramEnd"/>
            <w:r w:rsidRPr="0086437C">
              <w:rPr>
                <w:rFonts w:ascii="Book Antiqua" w:hAnsi="Book Antiqua" w:cs="Arial"/>
              </w:rPr>
              <w:t xml:space="preserve"> In case </w:t>
            </w:r>
            <w:proofErr w:type="gramStart"/>
            <w:r w:rsidRPr="0086437C">
              <w:rPr>
                <w:rFonts w:ascii="Book Antiqua" w:hAnsi="Book Antiqua" w:cs="Arial"/>
              </w:rPr>
              <w:t>bidder</w:t>
            </w:r>
            <w:proofErr w:type="gramEnd"/>
            <w:r w:rsidRPr="0086437C">
              <w:rPr>
                <w:rFonts w:ascii="Book Antiqua" w:hAnsi="Book Antiqua" w:cs="Arial"/>
              </w:rPr>
              <w:t xml:space="preserve"> is a holding company, the Financial Position criteria referred to in clause 1.2 above shall be that of holding company only (i.e. excluding its subsidiary /group companies ). In case Bidder is a subsidiary of a holding company, the Financial Position </w:t>
            </w:r>
            <w:proofErr w:type="gramStart"/>
            <w:r w:rsidRPr="0086437C">
              <w:rPr>
                <w:rFonts w:ascii="Book Antiqua" w:hAnsi="Book Antiqua" w:cs="Arial"/>
              </w:rPr>
              <w:t>criteria  referred</w:t>
            </w:r>
            <w:proofErr w:type="gramEnd"/>
            <w:r w:rsidRPr="0086437C">
              <w:rPr>
                <w:rFonts w:ascii="Book Antiqua" w:hAnsi="Book Antiqua" w:cs="Arial"/>
              </w:rPr>
              <w:t xml:space="preserve"> to in clause </w:t>
            </w:r>
            <w:r w:rsidRPr="0086437C">
              <w:rPr>
                <w:rFonts w:ascii="Book Antiqua" w:hAnsi="Book Antiqua" w:cs="Arial"/>
              </w:rPr>
              <w:lastRenderedPageBreak/>
              <w:t>1.2 above shall be that of subsidiary company only (i.e. excluding its holding company).</w:t>
            </w:r>
          </w:p>
          <w:p w14:paraId="5D394D90" w14:textId="77777777"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rPr>
              <w:t xml:space="preserve">               </w:t>
            </w:r>
          </w:p>
          <w:p w14:paraId="7A616A5F" w14:textId="77777777"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rPr>
              <w:t xml:space="preserve">Note </w:t>
            </w:r>
            <w:proofErr w:type="gramStart"/>
            <w:r w:rsidRPr="0086437C">
              <w:rPr>
                <w:rFonts w:ascii="Book Antiqua" w:hAnsi="Book Antiqua" w:cs="Arial"/>
              </w:rPr>
              <w:t>2:-</w:t>
            </w:r>
            <w:proofErr w:type="gramEnd"/>
            <w:r w:rsidRPr="0086437C">
              <w:rPr>
                <w:rFonts w:ascii="Book Antiqua" w:hAnsi="Book Antiqua" w:cs="Arial"/>
              </w:rPr>
              <w:t xml:space="preserve"> Relaxation for Start-Ups^/ MSEs:</w:t>
            </w:r>
          </w:p>
          <w:p w14:paraId="063AAF48" w14:textId="77777777" w:rsidR="0086437C" w:rsidRPr="0086437C" w:rsidRDefault="0086437C" w:rsidP="0086437C">
            <w:pPr>
              <w:spacing w:after="0" w:line="240" w:lineRule="auto"/>
              <w:contextualSpacing/>
              <w:jc w:val="both"/>
              <w:rPr>
                <w:rFonts w:ascii="Book Antiqua" w:hAnsi="Book Antiqua" w:cs="Arial"/>
              </w:rPr>
            </w:pPr>
          </w:p>
          <w:p w14:paraId="4BFCFF98" w14:textId="14631EDF" w:rsidR="0086437C" w:rsidRPr="0086437C" w:rsidRDefault="0086437C" w:rsidP="0086437C">
            <w:pPr>
              <w:spacing w:after="0" w:line="240" w:lineRule="auto"/>
              <w:ind w:left="462" w:hanging="462"/>
              <w:contextualSpacing/>
              <w:jc w:val="both"/>
              <w:rPr>
                <w:rFonts w:ascii="Book Antiqua" w:hAnsi="Book Antiqua"/>
                <w:b/>
                <w:bCs/>
              </w:rPr>
            </w:pPr>
            <w:r w:rsidRPr="0086437C">
              <w:rPr>
                <w:rFonts w:ascii="Book Antiqua" w:hAnsi="Book Antiqua" w:cs="Arial"/>
              </w:rPr>
              <w:t>Start-Ups^/ MSEs, meeting the specified requirements at Para 1.2 (a) above in Financial Position shall also be considered qualified if they meet Eighty (80) % of the requirement specified at Para 1.2 (b) &amp; 1.2 (c) above in Financial Position.</w:t>
            </w:r>
          </w:p>
        </w:tc>
        <w:tc>
          <w:tcPr>
            <w:tcW w:w="5103" w:type="dxa"/>
            <w:shd w:val="clear" w:color="auto" w:fill="auto"/>
          </w:tcPr>
          <w:p w14:paraId="43E64C26" w14:textId="39A40FF4" w:rsidR="0086437C" w:rsidRPr="0086437C" w:rsidRDefault="0086437C" w:rsidP="0086437C">
            <w:pPr>
              <w:spacing w:after="0" w:line="240" w:lineRule="auto"/>
              <w:contextualSpacing/>
              <w:jc w:val="both"/>
              <w:rPr>
                <w:rFonts w:ascii="Book Antiqua" w:hAnsi="Book Antiqua" w:cs="Arial"/>
                <w:color w:val="000000"/>
              </w:rPr>
            </w:pPr>
            <w:r w:rsidRPr="0086437C">
              <w:rPr>
                <w:rFonts w:ascii="Book Antiqua" w:hAnsi="Book Antiqua" w:cs="Arial"/>
              </w:rPr>
              <w:lastRenderedPageBreak/>
              <w:t xml:space="preserve">The </w:t>
            </w:r>
            <w:proofErr w:type="spellStart"/>
            <w:r w:rsidRPr="0086437C">
              <w:rPr>
                <w:rFonts w:ascii="Book Antiqua" w:hAnsi="Book Antiqua" w:cs="Arial"/>
              </w:rPr>
              <w:t>Finaical</w:t>
            </w:r>
            <w:proofErr w:type="spellEnd"/>
            <w:r w:rsidRPr="0086437C">
              <w:rPr>
                <w:rFonts w:ascii="Book Antiqua" w:hAnsi="Book Antiqua" w:cs="Arial"/>
              </w:rPr>
              <w:t xml:space="preserve"> </w:t>
            </w:r>
            <w:proofErr w:type="spellStart"/>
            <w:r w:rsidRPr="0086437C">
              <w:rPr>
                <w:rFonts w:ascii="Book Antiqua" w:hAnsi="Book Antiqua" w:cs="Arial"/>
              </w:rPr>
              <w:t>poistion</w:t>
            </w:r>
            <w:proofErr w:type="spellEnd"/>
            <w:r w:rsidRPr="0086437C">
              <w:rPr>
                <w:rFonts w:ascii="Book Antiqua" w:hAnsi="Book Antiqua" w:cs="Arial"/>
              </w:rPr>
              <w:t xml:space="preserve"> reference in clause 1.2 under note 1 and under note 1 are not relates with the </w:t>
            </w:r>
            <w:proofErr w:type="spellStart"/>
            <w:r w:rsidRPr="0086437C">
              <w:rPr>
                <w:rFonts w:ascii="Book Antiqua" w:hAnsi="Book Antiqua" w:cs="Arial"/>
              </w:rPr>
              <w:t>finanical</w:t>
            </w:r>
            <w:proofErr w:type="spellEnd"/>
            <w:r w:rsidRPr="0086437C">
              <w:rPr>
                <w:rFonts w:ascii="Book Antiqua" w:hAnsi="Book Antiqua" w:cs="Arial"/>
              </w:rPr>
              <w:t xml:space="preserve"> criteria. Please clarify the same</w:t>
            </w:r>
          </w:p>
        </w:tc>
        <w:tc>
          <w:tcPr>
            <w:tcW w:w="2557" w:type="dxa"/>
            <w:shd w:val="clear" w:color="auto" w:fill="auto"/>
          </w:tcPr>
          <w:p w14:paraId="75043727" w14:textId="6604CD4B" w:rsidR="0086437C" w:rsidRPr="0086437C" w:rsidRDefault="0086437C" w:rsidP="0086437C">
            <w:pPr>
              <w:spacing w:after="0" w:line="240" w:lineRule="auto"/>
              <w:contextualSpacing/>
              <w:jc w:val="both"/>
              <w:rPr>
                <w:rFonts w:ascii="Book Antiqua" w:hAnsi="Book Antiqua" w:cs="Arial"/>
              </w:rPr>
            </w:pPr>
            <w:r w:rsidRPr="0086437C">
              <w:rPr>
                <w:rFonts w:ascii="Book Antiqua" w:hAnsi="Book Antiqua" w:cs="Arial"/>
              </w:rPr>
              <w:t>Provision of the Bidding Documents are amply clear in this regard.</w:t>
            </w:r>
          </w:p>
        </w:tc>
      </w:tr>
      <w:tr w:rsidR="0086437C" w:rsidRPr="00133C11" w14:paraId="19A915E6" w14:textId="77777777" w:rsidTr="00F4085A">
        <w:trPr>
          <w:trHeight w:val="408"/>
        </w:trPr>
        <w:tc>
          <w:tcPr>
            <w:tcW w:w="421" w:type="dxa"/>
            <w:shd w:val="clear" w:color="auto" w:fill="auto"/>
            <w:noWrap/>
          </w:tcPr>
          <w:p w14:paraId="25CBFCAB"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vMerge w:val="restart"/>
            <w:shd w:val="clear" w:color="auto" w:fill="auto"/>
          </w:tcPr>
          <w:p w14:paraId="1DA8F029" w14:textId="06FCCD7C" w:rsidR="0086437C" w:rsidRPr="00133C11" w:rsidRDefault="0086437C" w:rsidP="0086437C">
            <w:pPr>
              <w:spacing w:after="0" w:line="240" w:lineRule="auto"/>
              <w:contextualSpacing/>
              <w:rPr>
                <w:rFonts w:ascii="Book Antiqua" w:hAnsi="Book Antiqua" w:cs="Arial"/>
                <w:color w:val="000000"/>
              </w:rPr>
            </w:pPr>
            <w:r w:rsidRPr="00133C11">
              <w:rPr>
                <w:rFonts w:ascii="Book Antiqua" w:hAnsi="Book Antiqua"/>
              </w:rPr>
              <w:t xml:space="preserve">Appendix-1 to Contract Agreement, Section – VI, </w:t>
            </w:r>
            <w:r w:rsidRPr="00133C11">
              <w:rPr>
                <w:rFonts w:ascii="Book Antiqua" w:hAnsi="Book Antiqua" w:cs="Arial"/>
                <w:color w:val="000000"/>
              </w:rPr>
              <w:t>Vol-I of Bidding Documents</w:t>
            </w:r>
          </w:p>
        </w:tc>
        <w:tc>
          <w:tcPr>
            <w:tcW w:w="6237" w:type="dxa"/>
            <w:vMerge w:val="restart"/>
            <w:shd w:val="clear" w:color="auto" w:fill="auto"/>
          </w:tcPr>
          <w:p w14:paraId="0B41AE0E" w14:textId="77777777" w:rsidR="0086437C" w:rsidRPr="00133C11" w:rsidRDefault="0086437C" w:rsidP="0086437C">
            <w:pPr>
              <w:spacing w:after="0" w:line="240" w:lineRule="auto"/>
              <w:ind w:left="462" w:hanging="462"/>
              <w:contextualSpacing/>
              <w:jc w:val="both"/>
              <w:rPr>
                <w:rFonts w:ascii="Book Antiqua" w:hAnsi="Book Antiqua"/>
                <w:b/>
                <w:bCs/>
              </w:rPr>
            </w:pPr>
            <w:r w:rsidRPr="00133C11">
              <w:rPr>
                <w:rFonts w:ascii="Book Antiqua" w:hAnsi="Book Antiqua"/>
                <w:b/>
                <w:bCs/>
              </w:rPr>
              <w:t>D.</w:t>
            </w:r>
            <w:r w:rsidRPr="00133C11">
              <w:rPr>
                <w:rFonts w:ascii="Book Antiqua" w:hAnsi="Book Antiqua"/>
                <w:b/>
                <w:bCs/>
              </w:rPr>
              <w:tab/>
              <w:t xml:space="preserve">Final Payment </w:t>
            </w:r>
          </w:p>
          <w:p w14:paraId="71BF0063" w14:textId="77777777" w:rsidR="0086437C" w:rsidRPr="00133C11" w:rsidRDefault="0086437C" w:rsidP="0086437C">
            <w:pPr>
              <w:spacing w:after="0" w:line="240" w:lineRule="auto"/>
              <w:ind w:left="693" w:hanging="693"/>
              <w:contextualSpacing/>
              <w:jc w:val="both"/>
              <w:rPr>
                <w:rFonts w:ascii="Book Antiqua" w:hAnsi="Book Antiqua"/>
              </w:rPr>
            </w:pPr>
            <w:r w:rsidRPr="00133C11">
              <w:rPr>
                <w:rFonts w:ascii="Book Antiqua" w:hAnsi="Book Antiqua"/>
              </w:rPr>
              <w:tab/>
            </w:r>
          </w:p>
          <w:p w14:paraId="674F6C56" w14:textId="049BB46D" w:rsidR="0086437C" w:rsidRPr="00133C11" w:rsidRDefault="0086437C" w:rsidP="0086437C">
            <w:pPr>
              <w:spacing w:after="0" w:line="240" w:lineRule="auto"/>
              <w:ind w:left="666" w:hanging="666"/>
              <w:contextualSpacing/>
              <w:jc w:val="both"/>
              <w:rPr>
                <w:rFonts w:ascii="Book Antiqua" w:hAnsi="Book Antiqua"/>
              </w:rPr>
            </w:pPr>
            <w:r w:rsidRPr="00133C11">
              <w:rPr>
                <w:rFonts w:ascii="Book Antiqua" w:hAnsi="Book Antiqua"/>
              </w:rPr>
              <w:t>………………………</w:t>
            </w:r>
          </w:p>
          <w:p w14:paraId="6CFC1C38"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 xml:space="preserve">However, in case of delay in testing and commissioning &amp; issuance of taking over certificate by Employer beyond six (6) months from the date of receipt of equipment at site, the last </w:t>
            </w:r>
            <w:r w:rsidRPr="00133C11">
              <w:rPr>
                <w:rFonts w:ascii="Book Antiqua" w:hAnsi="Book Antiqua"/>
                <w:bCs/>
              </w:rPr>
              <w:t>15% of Ex-Works price</w:t>
            </w:r>
            <w:r w:rsidRPr="00133C11">
              <w:rPr>
                <w:rFonts w:ascii="Book Antiqua" w:hAnsi="Book Antiqua"/>
              </w:rPr>
              <w:t xml:space="preser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54873EAF" w14:textId="77777777" w:rsidR="0086437C" w:rsidRDefault="0086437C" w:rsidP="0086437C">
            <w:pPr>
              <w:spacing w:after="0" w:line="240" w:lineRule="auto"/>
              <w:contextualSpacing/>
              <w:jc w:val="both"/>
              <w:rPr>
                <w:rFonts w:ascii="Book Antiqua" w:hAnsi="Book Antiqua" w:cs="Arial"/>
                <w:b/>
                <w:bCs/>
                <w:color w:val="000000"/>
              </w:rPr>
            </w:pPr>
          </w:p>
          <w:p w14:paraId="751205AC" w14:textId="2BCCDBF6" w:rsidR="00432C3A" w:rsidRPr="00133C11" w:rsidRDefault="00432C3A" w:rsidP="0086437C">
            <w:pPr>
              <w:spacing w:after="0" w:line="240" w:lineRule="auto"/>
              <w:contextualSpacing/>
              <w:jc w:val="both"/>
              <w:rPr>
                <w:rFonts w:ascii="Book Antiqua" w:hAnsi="Book Antiqua" w:cs="Arial"/>
                <w:b/>
                <w:bCs/>
                <w:color w:val="000000"/>
              </w:rPr>
            </w:pPr>
          </w:p>
        </w:tc>
        <w:tc>
          <w:tcPr>
            <w:tcW w:w="5103" w:type="dxa"/>
            <w:shd w:val="clear" w:color="auto" w:fill="auto"/>
          </w:tcPr>
          <w:p w14:paraId="4A96923A" w14:textId="77777777"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 xml:space="preserve">As per this clause, despite </w:t>
            </w:r>
            <w:proofErr w:type="gramStart"/>
            <w:r w:rsidRPr="00133C11">
              <w:rPr>
                <w:rFonts w:ascii="Book Antiqua" w:hAnsi="Book Antiqua" w:cs="Arial"/>
                <w:color w:val="000000"/>
              </w:rPr>
              <w:t>of</w:t>
            </w:r>
            <w:proofErr w:type="gramEnd"/>
            <w:r w:rsidRPr="00133C11">
              <w:rPr>
                <w:rFonts w:ascii="Book Antiqua" w:hAnsi="Book Antiqua" w:cs="Arial"/>
                <w:color w:val="000000"/>
              </w:rPr>
              <w:t xml:space="preserve"> delay due to employer, contractor </w:t>
            </w:r>
            <w:proofErr w:type="gramStart"/>
            <w:r w:rsidRPr="00133C11">
              <w:rPr>
                <w:rFonts w:ascii="Book Antiqua" w:hAnsi="Book Antiqua" w:cs="Arial"/>
                <w:color w:val="000000"/>
              </w:rPr>
              <w:t>has to</w:t>
            </w:r>
            <w:proofErr w:type="gramEnd"/>
            <w:r w:rsidRPr="00133C11">
              <w:rPr>
                <w:rFonts w:ascii="Book Antiqua" w:hAnsi="Book Antiqua" w:cs="Arial"/>
                <w:color w:val="000000"/>
              </w:rPr>
              <w:t xml:space="preserve"> pay Bank Guarantee of equivalent amount to receive the last milestone payment. PGCIL would already be holding PBG, and contractor finances would already be affected due to delay as per this clause, hence it is requested to delete the provision of submission of BG of equivalent amount to retrieve 15% final payment if delay is due to employer.</w:t>
            </w:r>
          </w:p>
          <w:p w14:paraId="4F707AD7" w14:textId="37F42DB6" w:rsidR="0086437C" w:rsidRPr="00133C11" w:rsidRDefault="0086437C" w:rsidP="0086437C">
            <w:pPr>
              <w:spacing w:after="0" w:line="240" w:lineRule="auto"/>
              <w:contextualSpacing/>
              <w:jc w:val="both"/>
              <w:rPr>
                <w:rFonts w:ascii="Book Antiqua" w:hAnsi="Book Antiqua" w:cs="Arial"/>
                <w:color w:val="000000"/>
                <w:highlight w:val="yellow"/>
              </w:rPr>
            </w:pPr>
          </w:p>
        </w:tc>
        <w:tc>
          <w:tcPr>
            <w:tcW w:w="2557" w:type="dxa"/>
            <w:shd w:val="clear" w:color="auto" w:fill="auto"/>
          </w:tcPr>
          <w:p w14:paraId="29255E8D" w14:textId="384126E2"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tc>
      </w:tr>
      <w:tr w:rsidR="0086437C" w:rsidRPr="00133C11" w14:paraId="0DD59689" w14:textId="77777777" w:rsidTr="00F4085A">
        <w:trPr>
          <w:trHeight w:val="408"/>
        </w:trPr>
        <w:tc>
          <w:tcPr>
            <w:tcW w:w="421" w:type="dxa"/>
            <w:shd w:val="clear" w:color="auto" w:fill="auto"/>
            <w:noWrap/>
          </w:tcPr>
          <w:p w14:paraId="1DB371F0"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vMerge/>
            <w:shd w:val="clear" w:color="auto" w:fill="auto"/>
          </w:tcPr>
          <w:p w14:paraId="0826BD5D" w14:textId="77777777" w:rsidR="0086437C" w:rsidRPr="00133C11" w:rsidRDefault="0086437C" w:rsidP="0086437C">
            <w:pPr>
              <w:spacing w:after="0" w:line="240" w:lineRule="auto"/>
              <w:contextualSpacing/>
              <w:rPr>
                <w:rFonts w:ascii="Book Antiqua" w:hAnsi="Book Antiqua"/>
              </w:rPr>
            </w:pPr>
          </w:p>
        </w:tc>
        <w:tc>
          <w:tcPr>
            <w:tcW w:w="6237" w:type="dxa"/>
            <w:vMerge/>
            <w:shd w:val="clear" w:color="auto" w:fill="auto"/>
          </w:tcPr>
          <w:p w14:paraId="513B3C9A" w14:textId="77777777" w:rsidR="0086437C" w:rsidRPr="00133C11" w:rsidRDefault="0086437C" w:rsidP="0086437C">
            <w:pPr>
              <w:spacing w:after="0" w:line="240" w:lineRule="auto"/>
              <w:ind w:left="462" w:hanging="462"/>
              <w:contextualSpacing/>
              <w:jc w:val="both"/>
              <w:rPr>
                <w:rFonts w:ascii="Book Antiqua" w:hAnsi="Book Antiqua"/>
                <w:b/>
                <w:bCs/>
              </w:rPr>
            </w:pPr>
          </w:p>
        </w:tc>
        <w:tc>
          <w:tcPr>
            <w:tcW w:w="5103" w:type="dxa"/>
            <w:shd w:val="clear" w:color="auto" w:fill="auto"/>
          </w:tcPr>
          <w:p w14:paraId="6890B30A" w14:textId="521ED511"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 xml:space="preserve">We request to reduce the retention </w:t>
            </w:r>
            <w:proofErr w:type="gramStart"/>
            <w:r w:rsidRPr="00133C11">
              <w:rPr>
                <w:rFonts w:ascii="Book Antiqua" w:hAnsi="Book Antiqua" w:cs="Arial"/>
                <w:color w:val="000000"/>
              </w:rPr>
              <w:t>payment(</w:t>
            </w:r>
            <w:proofErr w:type="gramEnd"/>
            <w:r w:rsidRPr="00133C11">
              <w:rPr>
                <w:rFonts w:ascii="Book Antiqua" w:hAnsi="Book Antiqua" w:cs="Arial"/>
                <w:color w:val="000000"/>
              </w:rPr>
              <w:t>Final Payment) from 15% to 5%, and add corresponding payment milestone during design engineering stage.</w:t>
            </w:r>
          </w:p>
        </w:tc>
        <w:tc>
          <w:tcPr>
            <w:tcW w:w="2557" w:type="dxa"/>
            <w:shd w:val="clear" w:color="auto" w:fill="auto"/>
          </w:tcPr>
          <w:p w14:paraId="12317155" w14:textId="7D59FA71"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tc>
      </w:tr>
      <w:tr w:rsidR="0086437C" w:rsidRPr="00133C11" w14:paraId="2F607836" w14:textId="77777777" w:rsidTr="00F4085A">
        <w:trPr>
          <w:trHeight w:val="408"/>
        </w:trPr>
        <w:tc>
          <w:tcPr>
            <w:tcW w:w="421" w:type="dxa"/>
            <w:shd w:val="clear" w:color="auto" w:fill="auto"/>
            <w:noWrap/>
          </w:tcPr>
          <w:p w14:paraId="301D326F"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6B24A543" w14:textId="6F3194D8" w:rsidR="0086437C" w:rsidRPr="00133C11" w:rsidRDefault="0086437C" w:rsidP="0086437C">
            <w:pPr>
              <w:spacing w:after="0" w:line="240" w:lineRule="auto"/>
              <w:contextualSpacing/>
              <w:rPr>
                <w:rFonts w:ascii="Book Antiqua" w:hAnsi="Book Antiqua"/>
              </w:rPr>
            </w:pPr>
            <w:r w:rsidRPr="00133C11">
              <w:rPr>
                <w:rFonts w:ascii="Book Antiqua" w:hAnsi="Book Antiqua"/>
              </w:rPr>
              <w:t>General Query</w:t>
            </w:r>
          </w:p>
        </w:tc>
        <w:tc>
          <w:tcPr>
            <w:tcW w:w="6237" w:type="dxa"/>
            <w:shd w:val="clear" w:color="auto" w:fill="auto"/>
          </w:tcPr>
          <w:p w14:paraId="77E4EC7A" w14:textId="77777777" w:rsidR="0086437C" w:rsidRPr="00133C11" w:rsidRDefault="0086437C" w:rsidP="0086437C">
            <w:pPr>
              <w:spacing w:after="0" w:line="240" w:lineRule="auto"/>
              <w:ind w:left="462" w:hanging="462"/>
              <w:contextualSpacing/>
              <w:jc w:val="both"/>
              <w:rPr>
                <w:rFonts w:ascii="Book Antiqua" w:hAnsi="Book Antiqua"/>
                <w:b/>
                <w:bCs/>
              </w:rPr>
            </w:pPr>
          </w:p>
        </w:tc>
        <w:tc>
          <w:tcPr>
            <w:tcW w:w="5103" w:type="dxa"/>
            <w:shd w:val="clear" w:color="auto" w:fill="auto"/>
          </w:tcPr>
          <w:p w14:paraId="1411F071" w14:textId="77777777"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We request PGCIL to allow price variation of commodity &amp; labor during AMC phase. Bidder can quote the indices as part of the technical proposal which will be applicable or PowerGrid can suggest from their side.</w:t>
            </w:r>
          </w:p>
          <w:p w14:paraId="24510F50" w14:textId="52DE7027" w:rsidR="0086437C" w:rsidRPr="00133C11" w:rsidRDefault="0086437C" w:rsidP="0086437C">
            <w:pPr>
              <w:spacing w:after="0" w:line="240" w:lineRule="auto"/>
              <w:contextualSpacing/>
              <w:jc w:val="both"/>
              <w:rPr>
                <w:rFonts w:ascii="Book Antiqua" w:hAnsi="Book Antiqua" w:cs="Arial"/>
                <w:color w:val="000000"/>
              </w:rPr>
            </w:pPr>
          </w:p>
        </w:tc>
        <w:tc>
          <w:tcPr>
            <w:tcW w:w="2557" w:type="dxa"/>
            <w:shd w:val="clear" w:color="auto" w:fill="auto"/>
          </w:tcPr>
          <w:p w14:paraId="54C547CD" w14:textId="1D55B282"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rPr>
              <w:t xml:space="preserve">Bidders are requested to refer Appendix – 2 ‘PRICE ADJUSTMENT’ </w:t>
            </w:r>
            <w:r w:rsidRPr="00133C11">
              <w:rPr>
                <w:rFonts w:ascii="Book Antiqua" w:hAnsi="Book Antiqua"/>
              </w:rPr>
              <w:t>to Contract Agreement, Section – VI,</w:t>
            </w:r>
            <w:r w:rsidRPr="00133C11">
              <w:rPr>
                <w:rFonts w:ascii="Book Antiqua" w:hAnsi="Book Antiqua" w:cs="Arial"/>
                <w:color w:val="000000"/>
              </w:rPr>
              <w:t xml:space="preserve"> Vol-I of Bidding Documents, which is amply clear in this regard.</w:t>
            </w:r>
          </w:p>
        </w:tc>
      </w:tr>
      <w:tr w:rsidR="0086437C" w:rsidRPr="00133C11" w14:paraId="1247BAA1" w14:textId="77777777" w:rsidTr="00F4085A">
        <w:trPr>
          <w:trHeight w:val="408"/>
        </w:trPr>
        <w:tc>
          <w:tcPr>
            <w:tcW w:w="421" w:type="dxa"/>
            <w:shd w:val="clear" w:color="auto" w:fill="auto"/>
            <w:noWrap/>
          </w:tcPr>
          <w:p w14:paraId="074539C0"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05C51D12" w14:textId="478417D9" w:rsidR="0086437C" w:rsidRPr="00133C11" w:rsidRDefault="0086437C" w:rsidP="0086437C">
            <w:pPr>
              <w:spacing w:after="0" w:line="240" w:lineRule="auto"/>
              <w:contextualSpacing/>
              <w:rPr>
                <w:rFonts w:ascii="Book Antiqua" w:hAnsi="Book Antiqua"/>
              </w:rPr>
            </w:pPr>
            <w:r w:rsidRPr="00133C11">
              <w:rPr>
                <w:rFonts w:ascii="Book Antiqua" w:hAnsi="Book Antiqua"/>
              </w:rPr>
              <w:t>General Query</w:t>
            </w:r>
          </w:p>
        </w:tc>
        <w:tc>
          <w:tcPr>
            <w:tcW w:w="6237" w:type="dxa"/>
            <w:shd w:val="clear" w:color="auto" w:fill="auto"/>
          </w:tcPr>
          <w:p w14:paraId="75F8F65B" w14:textId="54BB8C43" w:rsidR="0086437C" w:rsidRPr="00133C11" w:rsidRDefault="0086437C" w:rsidP="0086437C">
            <w:pPr>
              <w:spacing w:after="0" w:line="240" w:lineRule="auto"/>
              <w:ind w:left="462" w:hanging="462"/>
              <w:contextualSpacing/>
              <w:jc w:val="both"/>
              <w:rPr>
                <w:rFonts w:ascii="Book Antiqua" w:hAnsi="Book Antiqua"/>
              </w:rPr>
            </w:pPr>
            <w:r w:rsidRPr="00133C11">
              <w:rPr>
                <w:rFonts w:ascii="Book Antiqua" w:hAnsi="Book Antiqua"/>
              </w:rPr>
              <w:t>Storage at Site</w:t>
            </w:r>
          </w:p>
        </w:tc>
        <w:tc>
          <w:tcPr>
            <w:tcW w:w="5103" w:type="dxa"/>
            <w:shd w:val="clear" w:color="auto" w:fill="auto"/>
          </w:tcPr>
          <w:p w14:paraId="6C88CB3B" w14:textId="77777777"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We understand the material can be stored at PGCIL premises/installation site after dispatch. Please confirm.</w:t>
            </w:r>
          </w:p>
          <w:p w14:paraId="6B0FF173" w14:textId="2BC6F930" w:rsidR="0086437C" w:rsidRPr="00133C11" w:rsidRDefault="0086437C" w:rsidP="0086437C">
            <w:pPr>
              <w:spacing w:after="0" w:line="240" w:lineRule="auto"/>
              <w:contextualSpacing/>
              <w:jc w:val="both"/>
              <w:rPr>
                <w:rFonts w:ascii="Book Antiqua" w:hAnsi="Book Antiqua" w:cs="Arial"/>
                <w:color w:val="000000"/>
              </w:rPr>
            </w:pPr>
          </w:p>
        </w:tc>
        <w:tc>
          <w:tcPr>
            <w:tcW w:w="2557" w:type="dxa"/>
            <w:shd w:val="clear" w:color="auto" w:fill="auto"/>
          </w:tcPr>
          <w:p w14:paraId="5DAEB44C" w14:textId="3B8F1834"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Bidder to quote as per the provisions of the Bidding Documents.</w:t>
            </w:r>
          </w:p>
        </w:tc>
      </w:tr>
      <w:tr w:rsidR="0086437C" w:rsidRPr="00133C11" w14:paraId="5CBB59D2" w14:textId="77777777" w:rsidTr="00F4085A">
        <w:trPr>
          <w:trHeight w:val="408"/>
        </w:trPr>
        <w:tc>
          <w:tcPr>
            <w:tcW w:w="421" w:type="dxa"/>
            <w:shd w:val="clear" w:color="auto" w:fill="auto"/>
            <w:noWrap/>
          </w:tcPr>
          <w:p w14:paraId="29B943BD"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43686DB2" w14:textId="79129E5B" w:rsidR="0086437C" w:rsidRPr="00133C11" w:rsidRDefault="0086437C" w:rsidP="0086437C">
            <w:pPr>
              <w:spacing w:after="0" w:line="240" w:lineRule="auto"/>
              <w:contextualSpacing/>
              <w:rPr>
                <w:rFonts w:ascii="Book Antiqua" w:hAnsi="Book Antiqua"/>
              </w:rPr>
            </w:pPr>
            <w:r w:rsidRPr="00133C11">
              <w:rPr>
                <w:rFonts w:ascii="Book Antiqua" w:hAnsi="Book Antiqua"/>
              </w:rPr>
              <w:t>Cl 21 Completion Time Guarantee sub clause no 21.2; GCC/SCC</w:t>
            </w:r>
          </w:p>
        </w:tc>
        <w:tc>
          <w:tcPr>
            <w:tcW w:w="6237" w:type="dxa"/>
            <w:shd w:val="clear" w:color="auto" w:fill="auto"/>
          </w:tcPr>
          <w:p w14:paraId="50D6124B" w14:textId="77777777" w:rsidR="0086437C" w:rsidRPr="00133C11" w:rsidRDefault="0086437C" w:rsidP="0086437C">
            <w:pPr>
              <w:spacing w:after="0" w:line="240" w:lineRule="auto"/>
              <w:ind w:left="608" w:hanging="608"/>
              <w:contextualSpacing/>
              <w:jc w:val="both"/>
              <w:rPr>
                <w:rFonts w:ascii="Book Antiqua" w:hAnsi="Book Antiqua" w:cs="Arial"/>
              </w:rPr>
            </w:pPr>
            <w:r w:rsidRPr="00133C11">
              <w:rPr>
                <w:rFonts w:ascii="Book Antiqua" w:hAnsi="Book Antiqua" w:cs="Arial"/>
              </w:rPr>
              <w:t>21. Completion Time Guarantee</w:t>
            </w:r>
          </w:p>
          <w:p w14:paraId="477E9F6D" w14:textId="77777777" w:rsidR="0086437C" w:rsidRPr="00133C11" w:rsidRDefault="0086437C" w:rsidP="0086437C">
            <w:pPr>
              <w:spacing w:after="0" w:line="240" w:lineRule="auto"/>
              <w:ind w:left="608" w:hanging="608"/>
              <w:contextualSpacing/>
              <w:jc w:val="both"/>
              <w:rPr>
                <w:rFonts w:ascii="Book Antiqua" w:hAnsi="Book Antiqua" w:cs="Arial"/>
              </w:rPr>
            </w:pPr>
          </w:p>
          <w:p w14:paraId="3F88ADD3" w14:textId="40C91BF0" w:rsidR="0086437C" w:rsidRPr="00133C11" w:rsidRDefault="0086437C" w:rsidP="0086437C">
            <w:pPr>
              <w:spacing w:after="0" w:line="240" w:lineRule="auto"/>
              <w:ind w:left="608" w:hanging="608"/>
              <w:contextualSpacing/>
              <w:jc w:val="both"/>
              <w:rPr>
                <w:rFonts w:ascii="Book Antiqua" w:hAnsi="Book Antiqua" w:cs="Arial"/>
              </w:rPr>
            </w:pPr>
            <w:r w:rsidRPr="00133C11">
              <w:rPr>
                <w:rFonts w:ascii="Book Antiqua" w:hAnsi="Book Antiqua" w:cs="Arial"/>
              </w:rPr>
              <w:t>21.1 ………………………</w:t>
            </w:r>
          </w:p>
          <w:p w14:paraId="08B0622A" w14:textId="77777777" w:rsidR="0086437C" w:rsidRPr="00133C11" w:rsidRDefault="0086437C" w:rsidP="0086437C">
            <w:pPr>
              <w:spacing w:after="0" w:line="240" w:lineRule="auto"/>
              <w:ind w:left="608" w:hanging="608"/>
              <w:contextualSpacing/>
              <w:jc w:val="both"/>
              <w:rPr>
                <w:rFonts w:ascii="Book Antiqua" w:hAnsi="Book Antiqua" w:cs="Arial"/>
              </w:rPr>
            </w:pPr>
          </w:p>
          <w:p w14:paraId="798144AD" w14:textId="77777777" w:rsidR="0086437C" w:rsidRPr="00133C11" w:rsidRDefault="0086437C" w:rsidP="0086437C">
            <w:pPr>
              <w:spacing w:after="0" w:line="240" w:lineRule="auto"/>
              <w:ind w:left="608" w:hanging="608"/>
              <w:contextualSpacing/>
              <w:jc w:val="both"/>
              <w:rPr>
                <w:rFonts w:ascii="Book Antiqua" w:hAnsi="Book Antiqua" w:cs="Arial"/>
              </w:rPr>
            </w:pPr>
            <w:r w:rsidRPr="00133C11">
              <w:rPr>
                <w:rFonts w:ascii="Book Antiqua" w:hAnsi="Book Antiqua" w:cs="Arial"/>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133C11">
              <w:rPr>
                <w:rFonts w:ascii="Book Antiqua" w:hAnsi="Book Antiqua" w:cs="Arial"/>
                <w:bCs/>
              </w:rPr>
              <w:t>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w:t>
            </w:r>
            <w:r w:rsidRPr="00133C11">
              <w:rPr>
                <w:rFonts w:ascii="Book Antiqua" w:hAnsi="Book Antiqua" w:cs="Arial"/>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1CC15" w14:textId="7B86158B"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b/>
              </w:rPr>
              <w:lastRenderedPageBreak/>
              <w:t>…………..</w:t>
            </w:r>
            <w:r w:rsidRPr="00133C11">
              <w:rPr>
                <w:rFonts w:ascii="Book Antiqua" w:hAnsi="Book Antiqua" w:cs="Arial"/>
              </w:rPr>
              <w:t>…………………..</w:t>
            </w:r>
          </w:p>
          <w:p w14:paraId="18451CCF" w14:textId="19814A23" w:rsidR="0086437C" w:rsidRPr="00133C11" w:rsidRDefault="0086437C" w:rsidP="0086437C">
            <w:pPr>
              <w:spacing w:after="0" w:line="240" w:lineRule="auto"/>
              <w:contextualSpacing/>
              <w:jc w:val="both"/>
              <w:rPr>
                <w:rFonts w:ascii="Book Antiqua" w:hAnsi="Book Antiqua" w:cs="Arial"/>
              </w:rPr>
            </w:pPr>
          </w:p>
        </w:tc>
        <w:tc>
          <w:tcPr>
            <w:tcW w:w="5103" w:type="dxa"/>
            <w:shd w:val="clear" w:color="auto" w:fill="auto"/>
          </w:tcPr>
          <w:p w14:paraId="2E2482CD" w14:textId="77777777" w:rsidR="0086437C" w:rsidRPr="00133C11" w:rsidRDefault="0086437C" w:rsidP="0086437C">
            <w:pPr>
              <w:spacing w:after="0" w:line="240" w:lineRule="auto"/>
              <w:contextualSpacing/>
              <w:jc w:val="both"/>
              <w:rPr>
                <w:rFonts w:ascii="Book Antiqua" w:hAnsi="Book Antiqua" w:cs="Arial"/>
                <w:color w:val="000000"/>
              </w:rPr>
            </w:pPr>
          </w:p>
          <w:p w14:paraId="0264FEA7" w14:textId="4EEE7C54"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 xml:space="preserve">We request that in the event of delay, Liquidated damages shall be the sole &amp; </w:t>
            </w:r>
          </w:p>
          <w:p w14:paraId="2E6EEE31" w14:textId="7789F893" w:rsidR="0086437C" w:rsidRPr="00133C11" w:rsidRDefault="0086437C" w:rsidP="0086437C">
            <w:pPr>
              <w:spacing w:after="0" w:line="240" w:lineRule="auto"/>
              <w:contextualSpacing/>
              <w:jc w:val="both"/>
              <w:rPr>
                <w:rFonts w:ascii="Book Antiqua" w:hAnsi="Book Antiqua" w:cs="Arial"/>
                <w:color w:val="000000"/>
              </w:rPr>
            </w:pPr>
            <w:r w:rsidRPr="00133C11">
              <w:rPr>
                <w:rFonts w:ascii="Book Antiqua" w:hAnsi="Book Antiqua" w:cs="Arial"/>
                <w:color w:val="000000"/>
              </w:rPr>
              <w:t>exclusive remedy. Please confirm</w:t>
            </w:r>
          </w:p>
        </w:tc>
        <w:tc>
          <w:tcPr>
            <w:tcW w:w="2557" w:type="dxa"/>
            <w:shd w:val="clear" w:color="auto" w:fill="auto"/>
          </w:tcPr>
          <w:p w14:paraId="70B4A218" w14:textId="51684AE8" w:rsidR="0086437C" w:rsidRPr="00133C11" w:rsidRDefault="0086437C" w:rsidP="0086437C">
            <w:pPr>
              <w:spacing w:after="0" w:line="240" w:lineRule="auto"/>
              <w:contextualSpacing/>
              <w:jc w:val="both"/>
              <w:rPr>
                <w:rFonts w:ascii="Book Antiqua" w:hAnsi="Book Antiqua" w:cs="Arial"/>
                <w:highlight w:val="yellow"/>
              </w:rPr>
            </w:pPr>
            <w:r w:rsidRPr="00133C11">
              <w:rPr>
                <w:rFonts w:ascii="Book Antiqua" w:hAnsi="Book Antiqua" w:cs="Arial"/>
              </w:rPr>
              <w:t>Provision of bidding document shall remain unchanged.</w:t>
            </w:r>
          </w:p>
        </w:tc>
      </w:tr>
      <w:tr w:rsidR="0086437C" w:rsidRPr="00133C11" w14:paraId="03EAAECB" w14:textId="77777777" w:rsidTr="00F4085A">
        <w:trPr>
          <w:trHeight w:val="408"/>
        </w:trPr>
        <w:tc>
          <w:tcPr>
            <w:tcW w:w="421" w:type="dxa"/>
            <w:shd w:val="clear" w:color="auto" w:fill="auto"/>
            <w:noWrap/>
          </w:tcPr>
          <w:p w14:paraId="4AACAA6A"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5D128D42" w14:textId="16FA1BB4" w:rsidR="0086437C" w:rsidRPr="00133C11" w:rsidRDefault="0086437C" w:rsidP="0086437C">
            <w:pPr>
              <w:spacing w:after="0" w:line="240" w:lineRule="auto"/>
              <w:contextualSpacing/>
              <w:rPr>
                <w:rFonts w:ascii="Book Antiqua" w:hAnsi="Book Antiqua"/>
              </w:rPr>
            </w:pPr>
            <w:r w:rsidRPr="00133C11">
              <w:rPr>
                <w:rFonts w:ascii="Book Antiqua" w:hAnsi="Book Antiqua"/>
              </w:rPr>
              <w:t>Cl 35 ‘Suspension’, GCC, Vol-I of the Bidding Documents</w:t>
            </w:r>
          </w:p>
        </w:tc>
        <w:tc>
          <w:tcPr>
            <w:tcW w:w="6237" w:type="dxa"/>
            <w:shd w:val="clear" w:color="auto" w:fill="auto"/>
          </w:tcPr>
          <w:p w14:paraId="26921890"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35. Suspension </w:t>
            </w:r>
          </w:p>
          <w:p w14:paraId="2C389CA3" w14:textId="77777777" w:rsidR="0086437C" w:rsidRPr="00133C11" w:rsidRDefault="0086437C" w:rsidP="0086437C">
            <w:pPr>
              <w:spacing w:after="0" w:line="240" w:lineRule="auto"/>
              <w:ind w:left="608" w:hanging="608"/>
              <w:contextualSpacing/>
              <w:jc w:val="both"/>
              <w:rPr>
                <w:rFonts w:ascii="Book Antiqua" w:hAnsi="Book Antiqua"/>
              </w:rPr>
            </w:pPr>
          </w:p>
          <w:p w14:paraId="1E446421"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35.1 The Employer may request the Project Manager, by notice to the Contractor, to order the Contractor to suspend performance of any or </w:t>
            </w:r>
            <w:proofErr w:type="gramStart"/>
            <w:r w:rsidRPr="00133C11">
              <w:rPr>
                <w:rFonts w:ascii="Book Antiqua" w:hAnsi="Book Antiqua"/>
              </w:rPr>
              <w:t>all of</w:t>
            </w:r>
            <w:proofErr w:type="gramEnd"/>
            <w:r w:rsidRPr="00133C11">
              <w:rPr>
                <w:rFonts w:ascii="Book Antiqua" w:hAnsi="Book Antiqua"/>
              </w:rPr>
              <w:t xml:space="preserve">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0834A989"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2BC1F445" w14:textId="61F56D4E" w:rsidR="0086437C" w:rsidRPr="00133C11" w:rsidRDefault="0086437C" w:rsidP="0086437C">
            <w:pPr>
              <w:spacing w:after="0" w:line="240" w:lineRule="auto"/>
              <w:ind w:left="608" w:hanging="608"/>
              <w:contextualSpacing/>
              <w:jc w:val="both"/>
              <w:rPr>
                <w:rFonts w:ascii="Book Antiqua" w:hAnsi="Book Antiqua" w:cs="Arial"/>
              </w:rPr>
            </w:pPr>
          </w:p>
        </w:tc>
        <w:tc>
          <w:tcPr>
            <w:tcW w:w="5103" w:type="dxa"/>
            <w:shd w:val="clear" w:color="auto" w:fill="auto"/>
          </w:tcPr>
          <w:p w14:paraId="58E15719" w14:textId="7E74DEA2"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 xml:space="preserve">Contractor shall be entitled for any and/or all cost incurred due to Suspension by Employer. Contractor should be entitled to suspend the works in following: </w:t>
            </w:r>
          </w:p>
          <w:p w14:paraId="755FFCDF"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 xml:space="preserve">1. Payment is delayed for more than 45 days from </w:t>
            </w:r>
            <w:proofErr w:type="gramStart"/>
            <w:r w:rsidRPr="00133C11">
              <w:rPr>
                <w:rFonts w:ascii="Book Antiqua" w:hAnsi="Book Antiqua"/>
              </w:rPr>
              <w:t>date</w:t>
            </w:r>
            <w:proofErr w:type="gramEnd"/>
            <w:r w:rsidRPr="00133C11">
              <w:rPr>
                <w:rFonts w:ascii="Book Antiqua" w:hAnsi="Book Antiqua"/>
              </w:rPr>
              <w:t xml:space="preserve"> of Invoice. </w:t>
            </w:r>
          </w:p>
          <w:p w14:paraId="6249F096"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2. Input form Engineer is delayed &gt;30 days</w:t>
            </w:r>
          </w:p>
          <w:p w14:paraId="0A33E511" w14:textId="77777777" w:rsidR="0086437C" w:rsidRPr="00133C11" w:rsidRDefault="0086437C" w:rsidP="0086437C">
            <w:pPr>
              <w:spacing w:after="0" w:line="240" w:lineRule="auto"/>
              <w:contextualSpacing/>
              <w:jc w:val="both"/>
              <w:rPr>
                <w:rFonts w:ascii="Book Antiqua" w:hAnsi="Book Antiqua"/>
              </w:rPr>
            </w:pPr>
          </w:p>
          <w:p w14:paraId="4AC4C5FF" w14:textId="57D7302C" w:rsidR="0086437C" w:rsidRPr="00133C11" w:rsidRDefault="0086437C" w:rsidP="0086437C">
            <w:pPr>
              <w:spacing w:after="0" w:line="240" w:lineRule="auto"/>
              <w:contextualSpacing/>
              <w:jc w:val="both"/>
              <w:rPr>
                <w:rFonts w:ascii="Book Antiqua" w:hAnsi="Book Antiqua" w:cs="Arial"/>
                <w:color w:val="000000"/>
              </w:rPr>
            </w:pPr>
          </w:p>
        </w:tc>
        <w:tc>
          <w:tcPr>
            <w:tcW w:w="2557" w:type="dxa"/>
            <w:shd w:val="clear" w:color="auto" w:fill="auto"/>
          </w:tcPr>
          <w:p w14:paraId="79EC93B0" w14:textId="7885C191"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tc>
      </w:tr>
      <w:tr w:rsidR="0086437C" w:rsidRPr="00133C11" w14:paraId="1A6D9B53" w14:textId="77777777" w:rsidTr="00F4085A">
        <w:trPr>
          <w:trHeight w:val="408"/>
        </w:trPr>
        <w:tc>
          <w:tcPr>
            <w:tcW w:w="421" w:type="dxa"/>
            <w:shd w:val="clear" w:color="auto" w:fill="auto"/>
            <w:noWrap/>
          </w:tcPr>
          <w:p w14:paraId="15BE7D54"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47DACD71" w14:textId="7FB7EF16" w:rsidR="0086437C" w:rsidRPr="00133C11" w:rsidRDefault="0086437C" w:rsidP="0086437C">
            <w:pPr>
              <w:spacing w:after="0" w:line="240" w:lineRule="auto"/>
              <w:contextualSpacing/>
              <w:rPr>
                <w:rFonts w:ascii="Book Antiqua" w:hAnsi="Book Antiqua"/>
              </w:rPr>
            </w:pPr>
            <w:r w:rsidRPr="00133C11">
              <w:rPr>
                <w:rFonts w:ascii="Book Antiqua" w:hAnsi="Book Antiqua"/>
              </w:rPr>
              <w:t>Cl 36 ‘Termination’, GCC, Vol-I of the Bidding Documents</w:t>
            </w:r>
          </w:p>
        </w:tc>
        <w:tc>
          <w:tcPr>
            <w:tcW w:w="6237" w:type="dxa"/>
            <w:shd w:val="clear" w:color="auto" w:fill="auto"/>
          </w:tcPr>
          <w:p w14:paraId="446E7878" w14:textId="77777777" w:rsidR="0086437C" w:rsidRPr="00133C11" w:rsidRDefault="0086437C" w:rsidP="0086437C">
            <w:pPr>
              <w:spacing w:after="0" w:line="240" w:lineRule="auto"/>
              <w:ind w:left="608" w:hanging="608"/>
              <w:contextualSpacing/>
              <w:jc w:val="both"/>
              <w:rPr>
                <w:rFonts w:ascii="Book Antiqua" w:hAnsi="Book Antiqua"/>
                <w:b/>
                <w:bCs/>
              </w:rPr>
            </w:pPr>
            <w:r w:rsidRPr="00133C11">
              <w:rPr>
                <w:rFonts w:ascii="Book Antiqua" w:hAnsi="Book Antiqua"/>
                <w:b/>
                <w:bCs/>
              </w:rPr>
              <w:t xml:space="preserve">36. Termination </w:t>
            </w:r>
          </w:p>
          <w:p w14:paraId="509072F3" w14:textId="77777777" w:rsidR="0086437C" w:rsidRPr="00133C11" w:rsidRDefault="0086437C" w:rsidP="0086437C">
            <w:pPr>
              <w:spacing w:after="0" w:line="240" w:lineRule="auto"/>
              <w:ind w:left="608" w:hanging="608"/>
              <w:contextualSpacing/>
              <w:jc w:val="both"/>
              <w:rPr>
                <w:rFonts w:ascii="Book Antiqua" w:hAnsi="Book Antiqua"/>
              </w:rPr>
            </w:pPr>
          </w:p>
          <w:p w14:paraId="5B1D832A"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36.1 Termination for </w:t>
            </w:r>
            <w:proofErr w:type="spellStart"/>
            <w:r w:rsidRPr="00133C11">
              <w:rPr>
                <w:rFonts w:ascii="Book Antiqua" w:hAnsi="Book Antiqua"/>
              </w:rPr>
              <w:t>Employer</w:t>
            </w:r>
            <w:r w:rsidRPr="00133C11">
              <w:rPr>
                <w:rFonts w:ascii="Times New Roman" w:hAnsi="Times New Roman" w:cs="Times New Roman"/>
              </w:rPr>
              <w:t>‟</w:t>
            </w:r>
            <w:r w:rsidRPr="00133C11">
              <w:rPr>
                <w:rFonts w:ascii="Book Antiqua" w:hAnsi="Book Antiqua"/>
              </w:rPr>
              <w:t>s</w:t>
            </w:r>
            <w:proofErr w:type="spellEnd"/>
            <w:r w:rsidRPr="00133C11">
              <w:rPr>
                <w:rFonts w:ascii="Book Antiqua" w:hAnsi="Book Antiqua"/>
              </w:rPr>
              <w:t xml:space="preserve"> Convenience </w:t>
            </w:r>
          </w:p>
          <w:p w14:paraId="40EA37D4" w14:textId="77777777" w:rsidR="0086437C" w:rsidRPr="00133C11" w:rsidRDefault="0086437C" w:rsidP="0086437C">
            <w:pPr>
              <w:spacing w:after="0" w:line="240" w:lineRule="auto"/>
              <w:ind w:left="608" w:hanging="608"/>
              <w:contextualSpacing/>
              <w:jc w:val="both"/>
              <w:rPr>
                <w:rFonts w:ascii="Book Antiqua" w:hAnsi="Book Antiqua"/>
              </w:rPr>
            </w:pPr>
          </w:p>
          <w:p w14:paraId="5E22E62D"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36.1.1 The Employer may at any time terminate the Contract for any reason by giving the Contractor a notice of termination that refers to this GCC Sub-Clause 36.1.</w:t>
            </w:r>
          </w:p>
          <w:p w14:paraId="31303C45"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6A838564"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54ACB9DA" w14:textId="77777777" w:rsidR="0086437C" w:rsidRPr="00133C11" w:rsidRDefault="0086437C" w:rsidP="0086437C">
            <w:pPr>
              <w:spacing w:after="0" w:line="240" w:lineRule="auto"/>
              <w:ind w:left="608" w:hanging="608"/>
              <w:contextualSpacing/>
              <w:jc w:val="both"/>
              <w:rPr>
                <w:rFonts w:ascii="Book Antiqua" w:hAnsi="Book Antiqua"/>
              </w:rPr>
            </w:pPr>
          </w:p>
          <w:p w14:paraId="5750E3B5" w14:textId="77777777" w:rsidR="0086437C" w:rsidRPr="00133C11" w:rsidRDefault="0086437C" w:rsidP="0086437C">
            <w:pPr>
              <w:spacing w:after="0" w:line="240" w:lineRule="auto"/>
              <w:ind w:left="608" w:hanging="608"/>
              <w:contextualSpacing/>
              <w:jc w:val="both"/>
              <w:rPr>
                <w:rFonts w:ascii="Book Antiqua" w:hAnsi="Book Antiqua"/>
              </w:rPr>
            </w:pPr>
          </w:p>
          <w:p w14:paraId="7B2A6341"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36.2 Termination for </w:t>
            </w:r>
            <w:proofErr w:type="spellStart"/>
            <w:r w:rsidRPr="00133C11">
              <w:rPr>
                <w:rFonts w:ascii="Book Antiqua" w:hAnsi="Book Antiqua"/>
              </w:rPr>
              <w:t>Contractor</w:t>
            </w:r>
            <w:r w:rsidRPr="00133C11">
              <w:rPr>
                <w:rFonts w:ascii="Times New Roman" w:hAnsi="Times New Roman" w:cs="Times New Roman"/>
              </w:rPr>
              <w:t>‟</w:t>
            </w:r>
            <w:r w:rsidRPr="00133C11">
              <w:rPr>
                <w:rFonts w:ascii="Book Antiqua" w:hAnsi="Book Antiqua"/>
              </w:rPr>
              <w:t>s</w:t>
            </w:r>
            <w:proofErr w:type="spellEnd"/>
            <w:r w:rsidRPr="00133C11">
              <w:rPr>
                <w:rFonts w:ascii="Book Antiqua" w:hAnsi="Book Antiqua"/>
              </w:rPr>
              <w:t xml:space="preserve"> Default </w:t>
            </w:r>
          </w:p>
          <w:p w14:paraId="03DBC94E" w14:textId="77777777" w:rsidR="0086437C" w:rsidRPr="00133C11" w:rsidRDefault="0086437C" w:rsidP="0086437C">
            <w:pPr>
              <w:spacing w:after="0" w:line="240" w:lineRule="auto"/>
              <w:ind w:left="608" w:hanging="608"/>
              <w:contextualSpacing/>
              <w:jc w:val="both"/>
              <w:rPr>
                <w:rFonts w:ascii="Book Antiqua" w:hAnsi="Book Antiqua"/>
              </w:rPr>
            </w:pPr>
          </w:p>
          <w:p w14:paraId="2D87FAEC"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36.2.1 The Employer, without prejudice to any other rights or remedies it may possess, may terminate the Contract forthwith in the following circumstances by giving a </w:t>
            </w:r>
            <w:r w:rsidRPr="00133C11">
              <w:rPr>
                <w:rFonts w:ascii="Book Antiqua" w:hAnsi="Book Antiqua"/>
              </w:rPr>
              <w:lastRenderedPageBreak/>
              <w:t>notice of termination and its reasons therefor to the Contractor, referring to this GCC Sub-Clause 36.2:</w:t>
            </w:r>
          </w:p>
          <w:p w14:paraId="636F68BB"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30083E4B" w14:textId="660F5AC2"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tc>
        <w:tc>
          <w:tcPr>
            <w:tcW w:w="5103" w:type="dxa"/>
            <w:shd w:val="clear" w:color="auto" w:fill="auto"/>
          </w:tcPr>
          <w:p w14:paraId="4ABA52D5"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lastRenderedPageBreak/>
              <w:t xml:space="preserve">In the event of Termination by Customer for the reason not attributable to contractor, all direct &amp; indirect cost shall be considered for payment to Contractor. </w:t>
            </w:r>
            <w:proofErr w:type="gramStart"/>
            <w:r w:rsidRPr="00133C11">
              <w:rPr>
                <w:rFonts w:ascii="Book Antiqua" w:hAnsi="Book Antiqua"/>
              </w:rPr>
              <w:t>Also</w:t>
            </w:r>
            <w:proofErr w:type="gramEnd"/>
            <w:r w:rsidRPr="00133C11">
              <w:rPr>
                <w:rFonts w:ascii="Book Antiqua" w:hAnsi="Book Antiqua"/>
              </w:rPr>
              <w:t xml:space="preserve"> Contractor shall be entitled to Terminate the Contract in following scenarios: </w:t>
            </w:r>
          </w:p>
          <w:p w14:paraId="0876A881"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 xml:space="preserve">1. Payment is delayed for more than 60 days from date of Invoice. </w:t>
            </w:r>
          </w:p>
          <w:p w14:paraId="474A9FB5" w14:textId="69088F84"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2. Input form Engineer is delayed &gt;60 days</w:t>
            </w:r>
          </w:p>
        </w:tc>
        <w:tc>
          <w:tcPr>
            <w:tcW w:w="2557" w:type="dxa"/>
            <w:shd w:val="clear" w:color="auto" w:fill="auto"/>
          </w:tcPr>
          <w:p w14:paraId="14DDC224" w14:textId="3F2B52A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tc>
      </w:tr>
      <w:tr w:rsidR="0086437C" w:rsidRPr="00133C11" w14:paraId="567A765B" w14:textId="77777777" w:rsidTr="00F4085A">
        <w:trPr>
          <w:trHeight w:val="408"/>
        </w:trPr>
        <w:tc>
          <w:tcPr>
            <w:tcW w:w="421" w:type="dxa"/>
            <w:shd w:val="clear" w:color="auto" w:fill="auto"/>
            <w:noWrap/>
          </w:tcPr>
          <w:p w14:paraId="709334F6"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5A63C072" w14:textId="4DAC3A85" w:rsidR="0086437C" w:rsidRPr="00133C11" w:rsidRDefault="0086437C" w:rsidP="0086437C">
            <w:pPr>
              <w:spacing w:after="0" w:line="240" w:lineRule="auto"/>
              <w:contextualSpacing/>
              <w:rPr>
                <w:rFonts w:ascii="Book Antiqua" w:hAnsi="Book Antiqua"/>
              </w:rPr>
            </w:pPr>
            <w:r w:rsidRPr="00133C11">
              <w:rPr>
                <w:rFonts w:ascii="Book Antiqua" w:hAnsi="Book Antiqua"/>
              </w:rPr>
              <w:t>Cl 32 ‘Force Majeure’, GCC, Vol-I of the Bidding Documents</w:t>
            </w:r>
          </w:p>
        </w:tc>
        <w:tc>
          <w:tcPr>
            <w:tcW w:w="6237" w:type="dxa"/>
            <w:shd w:val="clear" w:color="auto" w:fill="auto"/>
          </w:tcPr>
          <w:p w14:paraId="465ADC76" w14:textId="77777777" w:rsidR="0086437C" w:rsidRPr="00133C11" w:rsidRDefault="0086437C" w:rsidP="0086437C">
            <w:pPr>
              <w:spacing w:after="0" w:line="240" w:lineRule="auto"/>
              <w:ind w:left="608" w:hanging="608"/>
              <w:contextualSpacing/>
              <w:jc w:val="both"/>
              <w:rPr>
                <w:rFonts w:ascii="Book Antiqua" w:hAnsi="Book Antiqua"/>
                <w:b/>
                <w:bCs/>
              </w:rPr>
            </w:pPr>
            <w:r w:rsidRPr="00133C11">
              <w:rPr>
                <w:rFonts w:ascii="Book Antiqua" w:hAnsi="Book Antiqua"/>
                <w:b/>
                <w:bCs/>
              </w:rPr>
              <w:t xml:space="preserve">32. Force Majeure </w:t>
            </w:r>
          </w:p>
          <w:p w14:paraId="75B038B6" w14:textId="77777777" w:rsidR="0086437C" w:rsidRPr="00133C11" w:rsidRDefault="0086437C" w:rsidP="0086437C">
            <w:pPr>
              <w:spacing w:after="0" w:line="240" w:lineRule="auto"/>
              <w:ind w:left="608" w:hanging="608"/>
              <w:contextualSpacing/>
              <w:jc w:val="both"/>
              <w:rPr>
                <w:rFonts w:ascii="Book Antiqua" w:hAnsi="Book Antiqua"/>
              </w:rPr>
            </w:pPr>
          </w:p>
          <w:p w14:paraId="1C4ADB82"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32.1 “Force Majeure” shall mean any event beyond the reasonable control of the Employer or of the Contractor</w:t>
            </w:r>
            <w:proofErr w:type="gramStart"/>
            <w:r w:rsidRPr="00133C11">
              <w:rPr>
                <w:rFonts w:ascii="Book Antiqua" w:hAnsi="Book Antiqua"/>
              </w:rPr>
              <w:t>, as the case may be, and</w:t>
            </w:r>
            <w:proofErr w:type="gramEnd"/>
            <w:r w:rsidRPr="00133C11">
              <w:rPr>
                <w:rFonts w:ascii="Book Antiqua" w:hAnsi="Book Antiqua"/>
              </w:rPr>
              <w:t xml:space="preserve"> which is unavoidable notwithstanding the reasonable care of the party affected, and shall include, without limitation, the following: </w:t>
            </w:r>
          </w:p>
          <w:p w14:paraId="1CD96BCA" w14:textId="77777777" w:rsidR="0086437C" w:rsidRPr="00133C11" w:rsidRDefault="0086437C" w:rsidP="0086437C">
            <w:pPr>
              <w:spacing w:after="0" w:line="240" w:lineRule="auto"/>
              <w:ind w:left="608" w:hanging="608"/>
              <w:contextualSpacing/>
              <w:jc w:val="both"/>
              <w:rPr>
                <w:rFonts w:ascii="Book Antiqua" w:hAnsi="Book Antiqua"/>
              </w:rPr>
            </w:pPr>
          </w:p>
          <w:p w14:paraId="5AFA5CD5" w14:textId="77777777" w:rsidR="0086437C" w:rsidRPr="00133C11" w:rsidRDefault="0086437C" w:rsidP="0086437C">
            <w:pPr>
              <w:spacing w:after="0" w:line="240" w:lineRule="auto"/>
              <w:ind w:left="321" w:hanging="321"/>
              <w:contextualSpacing/>
              <w:jc w:val="both"/>
              <w:rPr>
                <w:rFonts w:ascii="Book Antiqua" w:hAnsi="Book Antiqua"/>
              </w:rPr>
            </w:pPr>
            <w:r w:rsidRPr="00133C11">
              <w:rPr>
                <w:rFonts w:ascii="Book Antiqua" w:hAnsi="Book Antiqua"/>
              </w:rPr>
              <w:t xml:space="preserve">(a) war, </w:t>
            </w:r>
            <w:proofErr w:type="gramStart"/>
            <w:r w:rsidRPr="00133C11">
              <w:rPr>
                <w:rFonts w:ascii="Book Antiqua" w:hAnsi="Book Antiqua"/>
              </w:rPr>
              <w:t>hostilities</w:t>
            </w:r>
            <w:proofErr w:type="gramEnd"/>
            <w:r w:rsidRPr="00133C11">
              <w:rPr>
                <w:rFonts w:ascii="Book Antiqua" w:hAnsi="Book Antiqua"/>
              </w:rPr>
              <w:t xml:space="preserve"> or warlike operations (whether war be declared or not), invasion, act of foreign enemy and civil war, </w:t>
            </w:r>
          </w:p>
          <w:p w14:paraId="69988772" w14:textId="77777777" w:rsidR="0086437C" w:rsidRPr="00133C11" w:rsidRDefault="0086437C" w:rsidP="0086437C">
            <w:pPr>
              <w:spacing w:after="0" w:line="240" w:lineRule="auto"/>
              <w:ind w:left="321" w:hanging="321"/>
              <w:contextualSpacing/>
              <w:jc w:val="both"/>
              <w:rPr>
                <w:rFonts w:ascii="Book Antiqua" w:hAnsi="Book Antiqua"/>
              </w:rPr>
            </w:pPr>
            <w:r w:rsidRPr="00133C11">
              <w:rPr>
                <w:rFonts w:ascii="Book Antiqua" w:hAnsi="Book Antiqua"/>
              </w:rPr>
              <w:t xml:space="preserve">(b) rebellion, revolution, insurrection, mutiny, usurpation of government, conspiracy, </w:t>
            </w:r>
            <w:proofErr w:type="gramStart"/>
            <w:r w:rsidRPr="00133C11">
              <w:rPr>
                <w:rFonts w:ascii="Book Antiqua" w:hAnsi="Book Antiqua"/>
              </w:rPr>
              <w:t>riot</w:t>
            </w:r>
            <w:proofErr w:type="gramEnd"/>
            <w:r w:rsidRPr="00133C11">
              <w:rPr>
                <w:rFonts w:ascii="Book Antiqua" w:hAnsi="Book Antiqua"/>
              </w:rPr>
              <w:t xml:space="preserve"> and civil commotion, </w:t>
            </w:r>
          </w:p>
          <w:p w14:paraId="39E1C9C0" w14:textId="77777777" w:rsidR="0086437C" w:rsidRPr="00133C11" w:rsidRDefault="0086437C" w:rsidP="0086437C">
            <w:pPr>
              <w:spacing w:after="0" w:line="240" w:lineRule="auto"/>
              <w:ind w:left="321" w:hanging="321"/>
              <w:contextualSpacing/>
              <w:jc w:val="both"/>
              <w:rPr>
                <w:rFonts w:ascii="Book Antiqua" w:hAnsi="Book Antiqua"/>
              </w:rPr>
            </w:pPr>
            <w:r w:rsidRPr="00133C11">
              <w:rPr>
                <w:rFonts w:ascii="Book Antiqua" w:hAnsi="Book Antiqua"/>
              </w:rPr>
              <w:t>(c) earthquake, landslide, volcanic activity, flood or cyclone, or other inclement weather condition, nuclear and pressure waves or other natural or physical disaster,</w:t>
            </w:r>
          </w:p>
          <w:p w14:paraId="3FDAB1A7" w14:textId="0B341F11" w:rsidR="0086437C" w:rsidRPr="00133C11" w:rsidRDefault="0086437C" w:rsidP="0086437C">
            <w:pPr>
              <w:spacing w:after="0" w:line="240" w:lineRule="auto"/>
              <w:ind w:left="321" w:hanging="321"/>
              <w:contextualSpacing/>
              <w:jc w:val="both"/>
              <w:rPr>
                <w:rFonts w:ascii="Book Antiqua" w:hAnsi="Book Antiqua"/>
                <w:b/>
                <w:bCs/>
              </w:rPr>
            </w:pPr>
          </w:p>
        </w:tc>
        <w:tc>
          <w:tcPr>
            <w:tcW w:w="5103" w:type="dxa"/>
            <w:shd w:val="clear" w:color="auto" w:fill="auto"/>
          </w:tcPr>
          <w:p w14:paraId="43DE1E26" w14:textId="67E6E513"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Please include Pandemic in the list of events</w:t>
            </w:r>
          </w:p>
        </w:tc>
        <w:tc>
          <w:tcPr>
            <w:tcW w:w="2557" w:type="dxa"/>
            <w:shd w:val="clear" w:color="auto" w:fill="auto"/>
          </w:tcPr>
          <w:p w14:paraId="3B376069" w14:textId="7F6A65B1"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tc>
      </w:tr>
      <w:tr w:rsidR="0086437C" w:rsidRPr="00133C11" w14:paraId="7F22C5A1" w14:textId="77777777" w:rsidTr="00F4085A">
        <w:trPr>
          <w:trHeight w:val="408"/>
        </w:trPr>
        <w:tc>
          <w:tcPr>
            <w:tcW w:w="421" w:type="dxa"/>
            <w:shd w:val="clear" w:color="auto" w:fill="auto"/>
            <w:noWrap/>
          </w:tcPr>
          <w:p w14:paraId="20F90EB4"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2B18FAC6" w14:textId="77777777" w:rsidR="0086437C" w:rsidRPr="00133C11" w:rsidRDefault="0086437C" w:rsidP="0086437C">
            <w:pPr>
              <w:spacing w:after="0" w:line="240" w:lineRule="auto"/>
              <w:contextualSpacing/>
              <w:rPr>
                <w:rFonts w:ascii="Book Antiqua" w:hAnsi="Book Antiqua" w:cs="Arial"/>
                <w:color w:val="000000"/>
              </w:rPr>
            </w:pPr>
            <w:r w:rsidRPr="00133C11">
              <w:rPr>
                <w:rFonts w:ascii="Book Antiqua" w:hAnsi="Book Antiqua"/>
              </w:rPr>
              <w:t xml:space="preserve">Appendix-1 to Contract Agreement, Section – VI, </w:t>
            </w:r>
            <w:r w:rsidRPr="00133C11">
              <w:rPr>
                <w:rFonts w:ascii="Book Antiqua" w:hAnsi="Book Antiqua" w:cs="Arial"/>
                <w:color w:val="000000"/>
              </w:rPr>
              <w:t>Vol-I of Bidding Documents</w:t>
            </w:r>
          </w:p>
          <w:p w14:paraId="0DB5DFA4" w14:textId="4EBDBCD2" w:rsidR="0086437C" w:rsidRPr="00133C11" w:rsidRDefault="0086437C" w:rsidP="0086437C">
            <w:pPr>
              <w:spacing w:after="0" w:line="240" w:lineRule="auto"/>
              <w:contextualSpacing/>
              <w:rPr>
                <w:rFonts w:ascii="Book Antiqua" w:hAnsi="Book Antiqua"/>
              </w:rPr>
            </w:pPr>
          </w:p>
        </w:tc>
        <w:tc>
          <w:tcPr>
            <w:tcW w:w="6237" w:type="dxa"/>
            <w:shd w:val="clear" w:color="auto" w:fill="auto"/>
          </w:tcPr>
          <w:p w14:paraId="3C323BDA" w14:textId="29F9CD6C" w:rsidR="0086437C" w:rsidRPr="00133C11" w:rsidRDefault="0086437C" w:rsidP="0086437C">
            <w:pPr>
              <w:jc w:val="both"/>
              <w:rPr>
                <w:rFonts w:ascii="Book Antiqua" w:hAnsi="Book Antiqua"/>
              </w:rPr>
            </w:pPr>
            <w:r w:rsidRPr="00133C11">
              <w:rPr>
                <w:rFonts w:ascii="Book Antiqua" w:hAnsi="Book Antiqua"/>
              </w:rPr>
              <w:t>Terms of Payment</w:t>
            </w:r>
          </w:p>
          <w:p w14:paraId="15515EA9" w14:textId="195064A8" w:rsidR="0086437C" w:rsidRPr="00133C11" w:rsidRDefault="0086437C" w:rsidP="0086437C">
            <w:pPr>
              <w:spacing w:after="0" w:line="240" w:lineRule="auto"/>
              <w:ind w:left="608" w:hanging="608"/>
              <w:contextualSpacing/>
              <w:jc w:val="both"/>
              <w:rPr>
                <w:rFonts w:ascii="Book Antiqua" w:hAnsi="Book Antiqua"/>
              </w:rPr>
            </w:pPr>
          </w:p>
        </w:tc>
        <w:tc>
          <w:tcPr>
            <w:tcW w:w="5103" w:type="dxa"/>
            <w:shd w:val="clear" w:color="auto" w:fill="auto"/>
          </w:tcPr>
          <w:p w14:paraId="552DC2F4"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 xml:space="preserve">In </w:t>
            </w:r>
            <w:proofErr w:type="gramStart"/>
            <w:r w:rsidRPr="00133C11">
              <w:rPr>
                <w:rFonts w:ascii="Book Antiqua" w:hAnsi="Book Antiqua"/>
              </w:rPr>
              <w:t>case</w:t>
            </w:r>
            <w:proofErr w:type="gramEnd"/>
            <w:r w:rsidRPr="00133C11">
              <w:rPr>
                <w:rFonts w:ascii="Book Antiqua" w:hAnsi="Book Antiqua"/>
              </w:rPr>
              <w:t xml:space="preserve"> of payments are delayed beyond 30 days from the date of invoice, an interest @ 12% p.a. shall be levied on the pending invoices value. Please </w:t>
            </w:r>
            <w:proofErr w:type="gramStart"/>
            <w:r w:rsidRPr="00133C11">
              <w:rPr>
                <w:rFonts w:ascii="Book Antiqua" w:hAnsi="Book Antiqua"/>
              </w:rPr>
              <w:t>confirm</w:t>
            </w:r>
            <w:proofErr w:type="gramEnd"/>
          </w:p>
          <w:p w14:paraId="6DA94931" w14:textId="5708B8DA" w:rsidR="0086437C" w:rsidRPr="00133C11" w:rsidRDefault="0086437C" w:rsidP="0086437C">
            <w:pPr>
              <w:spacing w:after="0" w:line="240" w:lineRule="auto"/>
              <w:contextualSpacing/>
              <w:jc w:val="both"/>
              <w:rPr>
                <w:rFonts w:ascii="Book Antiqua" w:hAnsi="Book Antiqua"/>
              </w:rPr>
            </w:pPr>
          </w:p>
        </w:tc>
        <w:tc>
          <w:tcPr>
            <w:tcW w:w="2557" w:type="dxa"/>
            <w:shd w:val="clear" w:color="auto" w:fill="auto"/>
          </w:tcPr>
          <w:p w14:paraId="33777397"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p w14:paraId="1269C7CD" w14:textId="534235BE" w:rsidR="0086437C" w:rsidRPr="00133C11" w:rsidRDefault="0086437C" w:rsidP="0086437C">
            <w:pPr>
              <w:rPr>
                <w:rFonts w:ascii="Book Antiqua" w:hAnsi="Book Antiqua" w:cs="Arial"/>
              </w:rPr>
            </w:pPr>
          </w:p>
        </w:tc>
      </w:tr>
      <w:tr w:rsidR="0086437C" w:rsidRPr="00133C11" w14:paraId="7F60FE41" w14:textId="77777777" w:rsidTr="00F4085A">
        <w:trPr>
          <w:trHeight w:val="408"/>
        </w:trPr>
        <w:tc>
          <w:tcPr>
            <w:tcW w:w="421" w:type="dxa"/>
            <w:shd w:val="clear" w:color="auto" w:fill="auto"/>
            <w:noWrap/>
          </w:tcPr>
          <w:p w14:paraId="2218239E"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131B333A" w14:textId="4EF61CD3" w:rsidR="0086437C" w:rsidRPr="00133C11" w:rsidRDefault="0086437C" w:rsidP="0086437C">
            <w:pPr>
              <w:spacing w:after="0" w:line="240" w:lineRule="auto"/>
              <w:contextualSpacing/>
              <w:rPr>
                <w:rFonts w:ascii="Book Antiqua" w:hAnsi="Book Antiqua"/>
              </w:rPr>
            </w:pPr>
            <w:r w:rsidRPr="00133C11">
              <w:rPr>
                <w:rFonts w:ascii="Book Antiqua" w:hAnsi="Book Antiqua"/>
              </w:rPr>
              <w:t>Clause 2.1 &amp; 38.1 of GCC</w:t>
            </w:r>
          </w:p>
        </w:tc>
        <w:tc>
          <w:tcPr>
            <w:tcW w:w="6237" w:type="dxa"/>
            <w:shd w:val="clear" w:color="auto" w:fill="auto"/>
          </w:tcPr>
          <w:p w14:paraId="035C2312"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2.1     Contract</w:t>
            </w:r>
          </w:p>
          <w:p w14:paraId="0FD62270" w14:textId="77777777" w:rsidR="0086437C" w:rsidRPr="00133C11" w:rsidRDefault="0086437C" w:rsidP="0086437C">
            <w:pPr>
              <w:spacing w:after="0" w:line="240" w:lineRule="auto"/>
              <w:contextualSpacing/>
              <w:jc w:val="both"/>
              <w:rPr>
                <w:rFonts w:ascii="Book Antiqua" w:hAnsi="Book Antiqua" w:cs="Arial"/>
              </w:rPr>
            </w:pPr>
          </w:p>
          <w:p w14:paraId="7C461329" w14:textId="77777777" w:rsidR="0086437C" w:rsidRPr="00133C11" w:rsidRDefault="0086437C" w:rsidP="0086437C">
            <w:pPr>
              <w:spacing w:after="0" w:line="240" w:lineRule="auto"/>
              <w:ind w:left="796" w:hanging="796"/>
              <w:contextualSpacing/>
              <w:jc w:val="both"/>
              <w:rPr>
                <w:rFonts w:ascii="Book Antiqua" w:eastAsia="MS Mincho" w:hAnsi="Book Antiqua" w:cs="Arial"/>
              </w:rPr>
            </w:pPr>
            <w:r w:rsidRPr="00133C11">
              <w:rPr>
                <w:rFonts w:ascii="Book Antiqua" w:eastAsia="MS Mincho" w:hAnsi="Book Antiqua" w:cs="Arial"/>
              </w:rPr>
              <w:lastRenderedPageBreak/>
              <w:t xml:space="preserve">2.1.1    The Contracts to be entered into with the successful Bidder shall be as under: </w:t>
            </w:r>
          </w:p>
          <w:p w14:paraId="3BE15E9C" w14:textId="77777777" w:rsidR="0086437C" w:rsidRPr="00133C11" w:rsidRDefault="0086437C" w:rsidP="0086437C">
            <w:pPr>
              <w:spacing w:after="0" w:line="240" w:lineRule="auto"/>
              <w:ind w:left="796" w:hanging="796"/>
              <w:contextualSpacing/>
              <w:jc w:val="both"/>
              <w:rPr>
                <w:rFonts w:ascii="Book Antiqua" w:eastAsia="MS Mincho" w:hAnsi="Book Antiqua" w:cs="Arial"/>
              </w:rPr>
            </w:pPr>
          </w:p>
          <w:p w14:paraId="433BC7A1" w14:textId="77777777" w:rsidR="0086437C" w:rsidRPr="00133C11" w:rsidRDefault="0086437C" w:rsidP="0086437C">
            <w:pPr>
              <w:pStyle w:val="ListParagraph"/>
              <w:numPr>
                <w:ilvl w:val="0"/>
                <w:numId w:val="45"/>
              </w:numPr>
              <w:spacing w:after="0" w:line="240" w:lineRule="auto"/>
              <w:jc w:val="both"/>
              <w:rPr>
                <w:rFonts w:ascii="Book Antiqua" w:eastAsia="MS Mincho" w:hAnsi="Book Antiqua" w:cs="Arial"/>
              </w:rPr>
            </w:pPr>
            <w:r w:rsidRPr="00133C11">
              <w:rPr>
                <w:rFonts w:ascii="Book Antiqua" w:eastAsia="MS Mincho" w:hAnsi="Book Antiqua" w:cs="Arial"/>
                <w:b/>
                <w:bCs/>
              </w:rPr>
              <w:t xml:space="preserve">First Contract </w:t>
            </w:r>
            <w:r w:rsidRPr="00133C11">
              <w:rPr>
                <w:rFonts w:ascii="Book Antiqua" w:hAnsi="Book Antiqua" w:cs="Arial"/>
                <w:b/>
                <w:bCs/>
              </w:rPr>
              <w:t>(</w:t>
            </w:r>
            <w:r w:rsidRPr="00133C11">
              <w:rPr>
                <w:rFonts w:ascii="Book Antiqua" w:hAnsi="Book Antiqua" w:cs="Arial"/>
                <w:b/>
                <w:bCs/>
                <w:i/>
                <w:iCs/>
              </w:rPr>
              <w:t>Supply of Goods</w:t>
            </w:r>
            <w:r w:rsidRPr="00133C11">
              <w:rPr>
                <w:rFonts w:ascii="Book Antiqua" w:hAnsi="Book Antiqua" w:cs="Arial"/>
                <w:b/>
                <w:bCs/>
              </w:rPr>
              <w:t>)</w:t>
            </w:r>
            <w:r w:rsidRPr="00133C11">
              <w:rPr>
                <w:rFonts w:ascii="Book Antiqua" w:eastAsia="MS Mincho" w:hAnsi="Book Antiqua" w:cs="Arial"/>
                <w:b/>
                <w:bCs/>
              </w:rPr>
              <w:t>:</w:t>
            </w:r>
            <w:r w:rsidRPr="00133C11">
              <w:rPr>
                <w:rFonts w:ascii="Book Antiqua" w:eastAsia="MS Mincho" w:hAnsi="Book Antiqua" w:cs="Arial"/>
              </w:rPr>
              <w:t xml:space="preserve"> For Ex works supply of all </w:t>
            </w:r>
            <w:proofErr w:type="spellStart"/>
            <w:r w:rsidRPr="00133C11">
              <w:rPr>
                <w:rFonts w:ascii="Book Antiqua" w:eastAsia="MS Mincho" w:hAnsi="Book Antiqua" w:cs="Arial"/>
              </w:rPr>
              <w:t>equipments</w:t>
            </w:r>
            <w:proofErr w:type="spellEnd"/>
            <w:r w:rsidRPr="00133C11">
              <w:rPr>
                <w:rFonts w:ascii="Book Antiqua" w:eastAsia="MS Mincho" w:hAnsi="Book Antiqua" w:cs="Arial"/>
              </w:rPr>
              <w:t xml:space="preserve"> and materials including mandatory spares and Type Test to be conducted (whether in India or abroad) (Supply of Goods Contract) </w:t>
            </w:r>
          </w:p>
          <w:p w14:paraId="67663E5B" w14:textId="77777777" w:rsidR="0086437C" w:rsidRPr="00133C11" w:rsidRDefault="0086437C" w:rsidP="0086437C">
            <w:pPr>
              <w:pStyle w:val="ListParagraph"/>
              <w:spacing w:after="0" w:line="240" w:lineRule="auto"/>
              <w:ind w:left="1080"/>
              <w:jc w:val="both"/>
              <w:rPr>
                <w:rFonts w:ascii="Book Antiqua" w:eastAsia="MS Mincho" w:hAnsi="Book Antiqua" w:cs="Arial"/>
              </w:rPr>
            </w:pPr>
          </w:p>
          <w:p w14:paraId="58732537" w14:textId="77777777" w:rsidR="0086437C" w:rsidRPr="00133C11" w:rsidRDefault="0086437C" w:rsidP="0086437C">
            <w:pPr>
              <w:pStyle w:val="ListParagraph"/>
              <w:numPr>
                <w:ilvl w:val="0"/>
                <w:numId w:val="45"/>
              </w:numPr>
              <w:spacing w:after="0" w:line="240" w:lineRule="auto"/>
              <w:jc w:val="both"/>
              <w:rPr>
                <w:rFonts w:ascii="Book Antiqua" w:eastAsia="MS Mincho" w:hAnsi="Book Antiqua" w:cs="Arial"/>
              </w:rPr>
            </w:pPr>
            <w:r w:rsidRPr="00133C11">
              <w:rPr>
                <w:rFonts w:ascii="Book Antiqua" w:eastAsia="MS Mincho" w:hAnsi="Book Antiqua" w:cs="Arial"/>
                <w:b/>
                <w:bCs/>
              </w:rPr>
              <w:t xml:space="preserve">Second Contract </w:t>
            </w:r>
            <w:r w:rsidRPr="00133C11">
              <w:rPr>
                <w:rFonts w:ascii="Book Antiqua" w:hAnsi="Book Antiqua" w:cs="Arial"/>
                <w:b/>
                <w:bCs/>
              </w:rPr>
              <w:t>(</w:t>
            </w:r>
            <w:r w:rsidRPr="00133C11">
              <w:rPr>
                <w:rFonts w:ascii="Book Antiqua" w:hAnsi="Book Antiqua" w:cs="Arial"/>
                <w:b/>
                <w:bCs/>
                <w:i/>
                <w:iCs/>
              </w:rPr>
              <w:t>Supply of Services</w:t>
            </w:r>
            <w:r w:rsidRPr="00133C11">
              <w:rPr>
                <w:rFonts w:ascii="Book Antiqua" w:hAnsi="Book Antiqua" w:cs="Arial"/>
                <w:b/>
                <w:bCs/>
              </w:rPr>
              <w:t>)</w:t>
            </w:r>
            <w:r w:rsidRPr="00133C11">
              <w:rPr>
                <w:rFonts w:ascii="Book Antiqua" w:eastAsia="MS Mincho" w:hAnsi="Book Antiqua" w:cs="Arial"/>
                <w:b/>
                <w:bCs/>
              </w:rPr>
              <w:t>:</w:t>
            </w:r>
            <w:r w:rsidRPr="00133C11">
              <w:rPr>
                <w:rFonts w:ascii="Book Antiqua" w:eastAsia="MS Mincho" w:hAnsi="Book Antiqua" w:cs="Arial"/>
              </w:rPr>
              <w:t xml:space="preserve"> For providing all services </w:t>
            </w:r>
            <w:proofErr w:type="gramStart"/>
            <w:r w:rsidRPr="00133C11">
              <w:rPr>
                <w:rFonts w:ascii="Book Antiqua" w:eastAsia="MS Mincho" w:hAnsi="Book Antiqua" w:cs="Arial"/>
              </w:rPr>
              <w:t>i.e.</w:t>
            </w:r>
            <w:proofErr w:type="gramEnd"/>
            <w:r w:rsidRPr="00133C11">
              <w:rPr>
                <w:rFonts w:ascii="Book Antiqua" w:eastAsia="MS Mincho" w:hAnsi="Book Antiqua" w:cs="Arial"/>
              </w:rPr>
              <w:t xml:space="preserve"> inland transportation for delivery at site, In-transit insurance, unloading, handling at site, installation, Testing and Commissioning including performance testing in respect of all the </w:t>
            </w:r>
            <w:proofErr w:type="spellStart"/>
            <w:r w:rsidRPr="00133C11">
              <w:rPr>
                <w:rFonts w:ascii="Book Antiqua" w:eastAsia="MS Mincho" w:hAnsi="Book Antiqua" w:cs="Arial"/>
              </w:rPr>
              <w:t>equipments</w:t>
            </w:r>
            <w:proofErr w:type="spellEnd"/>
            <w:r w:rsidRPr="00133C11">
              <w:rPr>
                <w:rFonts w:ascii="Book Antiqua" w:eastAsia="MS Mincho" w:hAnsi="Book Antiqua" w:cs="Arial"/>
              </w:rPr>
              <w:t xml:space="preserve"> supplied under the "First Contract", Training to be imparted (whether in India or abroad) and any other services specified in the Contract Documents (Supply of Services Contract).</w:t>
            </w:r>
          </w:p>
          <w:p w14:paraId="546787FF" w14:textId="77777777" w:rsidR="0086437C" w:rsidRPr="00133C11" w:rsidRDefault="0086437C" w:rsidP="0086437C">
            <w:pPr>
              <w:pStyle w:val="ListParagraph"/>
              <w:spacing w:after="0" w:line="240" w:lineRule="auto"/>
              <w:rPr>
                <w:rFonts w:ascii="Book Antiqua" w:eastAsia="MS Mincho" w:hAnsi="Book Antiqua" w:cs="Arial"/>
              </w:rPr>
            </w:pPr>
          </w:p>
          <w:p w14:paraId="22D91363" w14:textId="77777777" w:rsidR="0086437C" w:rsidRPr="00133C11" w:rsidRDefault="0086437C" w:rsidP="0086437C">
            <w:pPr>
              <w:pStyle w:val="ListParagraph"/>
              <w:numPr>
                <w:ilvl w:val="0"/>
                <w:numId w:val="45"/>
              </w:numPr>
              <w:spacing w:after="0" w:line="240" w:lineRule="auto"/>
              <w:jc w:val="both"/>
              <w:rPr>
                <w:rFonts w:ascii="Book Antiqua" w:hAnsi="Book Antiqua" w:cs="Arial"/>
              </w:rPr>
            </w:pPr>
            <w:r w:rsidRPr="00133C11">
              <w:rPr>
                <w:rFonts w:ascii="Book Antiqua" w:hAnsi="Book Antiqua" w:cs="Arial"/>
                <w:b/>
                <w:bCs/>
              </w:rPr>
              <w:t xml:space="preserve">Third Contract </w:t>
            </w:r>
            <w:r w:rsidRPr="00133C11">
              <w:rPr>
                <w:rFonts w:ascii="Book Antiqua" w:hAnsi="Book Antiqua" w:cs="Arial"/>
                <w:b/>
                <w:bCs/>
                <w:i/>
                <w:iCs/>
              </w:rPr>
              <w:t>(Supply of Maintenance Services)</w:t>
            </w:r>
            <w:proofErr w:type="gramStart"/>
            <w:r w:rsidRPr="00133C11">
              <w:rPr>
                <w:rFonts w:ascii="Book Antiqua" w:hAnsi="Book Antiqua" w:cs="Arial"/>
                <w:b/>
                <w:bCs/>
              </w:rPr>
              <w:t>:</w:t>
            </w:r>
            <w:r w:rsidRPr="00133C11">
              <w:rPr>
                <w:rFonts w:ascii="Book Antiqua" w:hAnsi="Book Antiqua" w:cs="Arial"/>
              </w:rPr>
              <w:t xml:space="preserve">  ‘</w:t>
            </w:r>
            <w:proofErr w:type="gramEnd"/>
            <w:r w:rsidRPr="00133C11">
              <w:rPr>
                <w:rFonts w:ascii="Book Antiqua" w:hAnsi="Book Antiqua" w:cs="Arial"/>
              </w:rPr>
              <w:t xml:space="preserve">Third Contract’ for Comprehensive maintenance services for Seven years (One year Defect Liability Period and Six years after the completion of Defect Liability Period) for the </w:t>
            </w:r>
            <w:proofErr w:type="spellStart"/>
            <w:r w:rsidRPr="00133C11">
              <w:rPr>
                <w:rFonts w:ascii="Book Antiqua" w:hAnsi="Book Antiqua" w:cs="Arial"/>
              </w:rPr>
              <w:t>equipments</w:t>
            </w:r>
            <w:proofErr w:type="spellEnd"/>
            <w:r w:rsidRPr="00133C11">
              <w:rPr>
                <w:rFonts w:ascii="Book Antiqua" w:hAnsi="Book Antiqua" w:cs="Arial"/>
              </w:rPr>
              <w:t xml:space="preserve"> and services delivered under ‘First Contract’ and ‘Second Contract’.</w:t>
            </w:r>
          </w:p>
          <w:p w14:paraId="6AEA1A2D" w14:textId="77777777" w:rsidR="0086437C" w:rsidRPr="00133C11" w:rsidRDefault="0086437C" w:rsidP="0086437C">
            <w:pPr>
              <w:spacing w:after="0" w:line="240" w:lineRule="auto"/>
              <w:ind w:left="702"/>
              <w:contextualSpacing/>
              <w:jc w:val="both"/>
              <w:rPr>
                <w:rFonts w:ascii="Book Antiqua" w:hAnsi="Book Antiqua" w:cs="Arial"/>
                <w:b/>
                <w:bCs/>
              </w:rPr>
            </w:pPr>
          </w:p>
          <w:p w14:paraId="1B3E3F29" w14:textId="26E644CC" w:rsidR="0086437C" w:rsidRPr="00133C11" w:rsidRDefault="0086437C" w:rsidP="0086437C">
            <w:pPr>
              <w:spacing w:after="0" w:line="240" w:lineRule="auto"/>
              <w:ind w:left="702"/>
              <w:contextualSpacing/>
              <w:jc w:val="both"/>
              <w:rPr>
                <w:rFonts w:ascii="Book Antiqua" w:hAnsi="Book Antiqua" w:cs="Arial"/>
                <w:b/>
                <w:bCs/>
              </w:rPr>
            </w:pPr>
            <w:r w:rsidRPr="00133C11">
              <w:rPr>
                <w:rFonts w:ascii="Book Antiqua" w:hAnsi="Book Antiqua" w:cs="Arial"/>
                <w:b/>
                <w:bCs/>
              </w:rPr>
              <w:t>All the three contracts will contain a cross fall breach clause specifying that breach of one will constitute breach of the others.</w:t>
            </w:r>
          </w:p>
          <w:p w14:paraId="3E09D752" w14:textId="77777777" w:rsidR="0086437C" w:rsidRPr="00133C11" w:rsidRDefault="0086437C" w:rsidP="0086437C">
            <w:pPr>
              <w:spacing w:after="0" w:line="240" w:lineRule="auto"/>
              <w:ind w:left="702"/>
              <w:contextualSpacing/>
              <w:jc w:val="both"/>
              <w:rPr>
                <w:rFonts w:ascii="Book Antiqua" w:hAnsi="Book Antiqua" w:cs="Arial"/>
                <w:b/>
                <w:bCs/>
              </w:rPr>
            </w:pPr>
          </w:p>
          <w:p w14:paraId="1A962CF3" w14:textId="77777777" w:rsidR="0086437C" w:rsidRPr="00133C11" w:rsidRDefault="0086437C" w:rsidP="0086437C">
            <w:pPr>
              <w:spacing w:after="0" w:line="240" w:lineRule="auto"/>
              <w:ind w:left="702"/>
              <w:contextualSpacing/>
              <w:jc w:val="both"/>
              <w:rPr>
                <w:rFonts w:ascii="Book Antiqua" w:hAnsi="Book Antiqua" w:cs="Arial"/>
                <w:b/>
                <w:bCs/>
              </w:rPr>
            </w:pPr>
            <w:r w:rsidRPr="00133C11">
              <w:rPr>
                <w:rFonts w:ascii="Book Antiqua" w:hAnsi="Book Antiqua" w:cs="Arial"/>
                <w:b/>
                <w:bCs/>
              </w:rPr>
              <w:lastRenderedPageBreak/>
              <w:t>For all purposes, 'Employer' &amp; 'Owner' under the third Contract shall mean Odisha Power Transmission Corporation Limited (OPTCL).</w:t>
            </w:r>
          </w:p>
          <w:p w14:paraId="583DF816" w14:textId="77777777" w:rsidR="0086437C" w:rsidRPr="00133C11" w:rsidRDefault="0086437C" w:rsidP="0086437C">
            <w:pPr>
              <w:spacing w:after="0" w:line="240" w:lineRule="auto"/>
              <w:ind w:left="717"/>
              <w:contextualSpacing/>
              <w:jc w:val="both"/>
              <w:rPr>
                <w:rFonts w:ascii="Book Antiqua" w:hAnsi="Book Antiqua" w:cs="Arial"/>
                <w:b/>
                <w:bCs/>
                <w:i/>
                <w:iCs/>
              </w:rPr>
            </w:pPr>
            <w:r w:rsidRPr="00133C11">
              <w:rPr>
                <w:rFonts w:ascii="Book Antiqua" w:hAnsi="Book Antiqua" w:cs="Arial"/>
                <w:b/>
                <w:bCs/>
                <w:i/>
                <w:iCs/>
              </w:rPr>
              <w:t xml:space="preserve">First and Second contracts shall be signed between POWERGRID (on behalf of the Owner) and </w:t>
            </w:r>
            <w:proofErr w:type="gramStart"/>
            <w:r w:rsidRPr="00133C11">
              <w:rPr>
                <w:rFonts w:ascii="Book Antiqua" w:hAnsi="Book Antiqua" w:cs="Arial"/>
                <w:b/>
                <w:bCs/>
                <w:i/>
                <w:iCs/>
              </w:rPr>
              <w:t>Contractor</w:t>
            </w:r>
            <w:proofErr w:type="gramEnd"/>
            <w:r w:rsidRPr="00133C11">
              <w:rPr>
                <w:rFonts w:ascii="Book Antiqua" w:hAnsi="Book Antiqua" w:cs="Arial"/>
                <w:b/>
                <w:bCs/>
                <w:i/>
                <w:iCs/>
              </w:rPr>
              <w:t>. Before commencement of AMC, Contractor shall enter Third contract directly with the Owner for Comprehensive maintenance services.</w:t>
            </w:r>
          </w:p>
          <w:p w14:paraId="1724220D"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w:t>
            </w:r>
          </w:p>
          <w:p w14:paraId="56352BA6" w14:textId="77777777" w:rsidR="0086437C" w:rsidRPr="00133C11" w:rsidRDefault="0086437C" w:rsidP="0086437C">
            <w:pPr>
              <w:spacing w:after="0" w:line="240" w:lineRule="auto"/>
              <w:contextualSpacing/>
              <w:jc w:val="both"/>
              <w:rPr>
                <w:rFonts w:ascii="Book Antiqua" w:hAnsi="Book Antiqua"/>
              </w:rPr>
            </w:pPr>
          </w:p>
          <w:p w14:paraId="5D27D6D3" w14:textId="77777777" w:rsidR="0086437C" w:rsidRPr="00133C11" w:rsidRDefault="0086437C" w:rsidP="0086437C">
            <w:pPr>
              <w:spacing w:after="0" w:line="240" w:lineRule="auto"/>
              <w:contextualSpacing/>
              <w:jc w:val="both"/>
              <w:rPr>
                <w:rFonts w:ascii="Book Antiqua" w:hAnsi="Book Antiqua"/>
              </w:rPr>
            </w:pPr>
          </w:p>
          <w:p w14:paraId="4F326E67" w14:textId="77777777" w:rsidR="0086437C" w:rsidRPr="00133C11" w:rsidRDefault="0086437C" w:rsidP="0086437C">
            <w:pPr>
              <w:spacing w:after="0" w:line="240" w:lineRule="auto"/>
              <w:ind w:left="717" w:hanging="717"/>
              <w:contextualSpacing/>
              <w:jc w:val="both"/>
              <w:rPr>
                <w:rFonts w:ascii="Book Antiqua" w:hAnsi="Book Antiqua"/>
                <w:b/>
                <w:bCs/>
              </w:rPr>
            </w:pPr>
            <w:r w:rsidRPr="00133C11">
              <w:rPr>
                <w:rFonts w:ascii="Book Antiqua" w:hAnsi="Book Antiqua"/>
                <w:b/>
                <w:bCs/>
              </w:rPr>
              <w:t>38.   Settlement of Disputes</w:t>
            </w:r>
          </w:p>
          <w:p w14:paraId="5CC254C3" w14:textId="77777777" w:rsidR="0086437C" w:rsidRPr="00133C11" w:rsidRDefault="0086437C" w:rsidP="0086437C">
            <w:pPr>
              <w:spacing w:after="0" w:line="240" w:lineRule="auto"/>
              <w:ind w:left="612" w:hanging="720"/>
              <w:contextualSpacing/>
              <w:jc w:val="both"/>
              <w:rPr>
                <w:rFonts w:ascii="Book Antiqua" w:hAnsi="Book Antiqua"/>
                <w:b/>
                <w:bCs/>
              </w:rPr>
            </w:pPr>
          </w:p>
          <w:p w14:paraId="263A9EFF" w14:textId="77777777" w:rsidR="0086437C" w:rsidRPr="00133C11" w:rsidRDefault="0086437C" w:rsidP="0086437C">
            <w:pPr>
              <w:spacing w:after="0" w:line="240" w:lineRule="auto"/>
              <w:ind w:left="575" w:hanging="575"/>
              <w:contextualSpacing/>
              <w:jc w:val="both"/>
              <w:rPr>
                <w:rFonts w:ascii="Book Antiqua" w:hAnsi="Book Antiqua"/>
              </w:rPr>
            </w:pPr>
            <w:r w:rsidRPr="00133C11">
              <w:rPr>
                <w:rFonts w:ascii="Book Antiqua" w:hAnsi="Book Antiqua"/>
                <w:b/>
                <w:bCs/>
              </w:rPr>
              <w:t xml:space="preserve">38.1   </w:t>
            </w:r>
            <w:r w:rsidRPr="00133C11">
              <w:rPr>
                <w:rFonts w:ascii="Book Antiqua" w:hAnsi="Book Antiqua"/>
              </w:rPr>
              <w:t xml:space="preserve">POWERGRID is working as a </w:t>
            </w:r>
            <w:proofErr w:type="gramStart"/>
            <w:r w:rsidRPr="00133C11">
              <w:rPr>
                <w:rFonts w:ascii="Book Antiqua" w:hAnsi="Book Antiqua"/>
              </w:rPr>
              <w:t>Consultant</w:t>
            </w:r>
            <w:proofErr w:type="gramEnd"/>
            <w:r w:rsidRPr="00133C11">
              <w:rPr>
                <w:rFonts w:ascii="Book Antiqua" w:hAnsi="Book Antiqua"/>
              </w:rPr>
              <w:t xml:space="preserve"> on behalf of OPTCL. The cost of any litigation/arbitration and any </w:t>
            </w:r>
            <w:proofErr w:type="spellStart"/>
            <w:r w:rsidRPr="00133C11">
              <w:rPr>
                <w:rFonts w:ascii="Book Antiqua" w:hAnsi="Book Antiqua"/>
              </w:rPr>
              <w:t>liablity</w:t>
            </w:r>
            <w:proofErr w:type="spellEnd"/>
            <w:r w:rsidRPr="00133C11">
              <w:rPr>
                <w:rFonts w:ascii="Book Antiqua" w:hAnsi="Book Antiqua"/>
              </w:rPr>
              <w:t xml:space="preserve"> arising out of the award thereof, if any, shall be borne by the Owner. </w:t>
            </w:r>
          </w:p>
          <w:p w14:paraId="31F27487" w14:textId="77777777" w:rsidR="0086437C" w:rsidRPr="00133C11" w:rsidRDefault="0086437C" w:rsidP="0086437C">
            <w:pPr>
              <w:spacing w:after="0" w:line="240" w:lineRule="auto"/>
              <w:contextualSpacing/>
              <w:jc w:val="both"/>
              <w:rPr>
                <w:rFonts w:ascii="Book Antiqua" w:hAnsi="Book Antiqua"/>
              </w:rPr>
            </w:pPr>
          </w:p>
          <w:p w14:paraId="3D6D3B5B" w14:textId="77777777" w:rsidR="0086437C" w:rsidRPr="00133C11" w:rsidRDefault="0086437C" w:rsidP="0086437C">
            <w:pPr>
              <w:spacing w:after="0" w:line="240" w:lineRule="auto"/>
              <w:ind w:left="575"/>
              <w:contextualSpacing/>
              <w:jc w:val="both"/>
              <w:rPr>
                <w:rFonts w:ascii="Book Antiqua" w:hAnsi="Book Antiqua"/>
              </w:rPr>
            </w:pPr>
            <w:proofErr w:type="gramStart"/>
            <w:r w:rsidRPr="00133C11">
              <w:rPr>
                <w:rFonts w:ascii="Book Antiqua" w:hAnsi="Book Antiqua"/>
              </w:rPr>
              <w:t>At</w:t>
            </w:r>
            <w:proofErr w:type="gramEnd"/>
            <w:r w:rsidRPr="00133C11">
              <w:rPr>
                <w:rFonts w:ascii="Book Antiqua" w:hAnsi="Book Antiqua"/>
              </w:rPr>
              <w:t xml:space="preserve"> no occasion POWERGRID shall be held liable under this contract. No case/arbitration shall be initiated against POWERGRID by the bidder/contractor, and also POWERGRID shall not be made a party by the bidder/contractor in the arbitration/court proceedings as POWERGRID in acting as an “Agent” or “</w:t>
            </w:r>
            <w:proofErr w:type="spellStart"/>
            <w:proofErr w:type="gramStart"/>
            <w:r w:rsidRPr="00133C11">
              <w:rPr>
                <w:rFonts w:ascii="Book Antiqua" w:hAnsi="Book Antiqua"/>
              </w:rPr>
              <w:t>Consultant”on</w:t>
            </w:r>
            <w:proofErr w:type="spellEnd"/>
            <w:proofErr w:type="gramEnd"/>
            <w:r w:rsidRPr="00133C11">
              <w:rPr>
                <w:rFonts w:ascii="Book Antiqua" w:hAnsi="Book Antiqua"/>
              </w:rPr>
              <w:t xml:space="preserve"> behalf of OPTCL.</w:t>
            </w:r>
          </w:p>
          <w:p w14:paraId="731D84C5" w14:textId="71758D08" w:rsidR="0086437C" w:rsidRPr="00133C11" w:rsidRDefault="0086437C" w:rsidP="0086437C">
            <w:pPr>
              <w:spacing w:after="0" w:line="240" w:lineRule="auto"/>
              <w:ind w:left="575"/>
              <w:contextualSpacing/>
              <w:jc w:val="both"/>
              <w:rPr>
                <w:rFonts w:ascii="Book Antiqua" w:hAnsi="Book Antiqua"/>
              </w:rPr>
            </w:pPr>
            <w:r w:rsidRPr="00133C11">
              <w:rPr>
                <w:rFonts w:ascii="Book Antiqua" w:hAnsi="Book Antiqua"/>
              </w:rPr>
              <w:t>……………………………….</w:t>
            </w:r>
          </w:p>
          <w:p w14:paraId="1588EED9" w14:textId="62DF9AB0" w:rsidR="0086437C" w:rsidRPr="00133C11" w:rsidRDefault="0086437C" w:rsidP="0086437C">
            <w:pPr>
              <w:spacing w:after="0" w:line="240" w:lineRule="auto"/>
              <w:contextualSpacing/>
              <w:jc w:val="both"/>
              <w:rPr>
                <w:rFonts w:ascii="Book Antiqua" w:hAnsi="Book Antiqua"/>
              </w:rPr>
            </w:pPr>
          </w:p>
        </w:tc>
        <w:tc>
          <w:tcPr>
            <w:tcW w:w="5103" w:type="dxa"/>
            <w:shd w:val="clear" w:color="auto" w:fill="auto"/>
          </w:tcPr>
          <w:p w14:paraId="6E1639B5"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lastRenderedPageBreak/>
              <w:t>We understand that in case of any dispute under Supply &amp; Services Contract (1</w:t>
            </w:r>
            <w:r w:rsidRPr="00133C11">
              <w:rPr>
                <w:rFonts w:ascii="Book Antiqua" w:hAnsi="Book Antiqua"/>
                <w:vertAlign w:val="superscript"/>
              </w:rPr>
              <w:t>st</w:t>
            </w:r>
            <w:r w:rsidRPr="00133C11">
              <w:rPr>
                <w:rFonts w:ascii="Book Antiqua" w:hAnsi="Book Antiqua"/>
              </w:rPr>
              <w:t xml:space="preserve"> and 2</w:t>
            </w:r>
            <w:r w:rsidRPr="00133C11">
              <w:rPr>
                <w:rFonts w:ascii="Book Antiqua" w:hAnsi="Book Antiqua"/>
                <w:vertAlign w:val="superscript"/>
              </w:rPr>
              <w:t>nd</w:t>
            </w:r>
            <w:r w:rsidRPr="00133C11">
              <w:rPr>
                <w:rFonts w:ascii="Book Antiqua" w:hAnsi="Book Antiqua"/>
              </w:rPr>
              <w:t xml:space="preserve"> Contract), dispute resolution shall commence between </w:t>
            </w:r>
            <w:r w:rsidRPr="00133C11">
              <w:rPr>
                <w:rFonts w:ascii="Book Antiqua" w:hAnsi="Book Antiqua"/>
              </w:rPr>
              <w:lastRenderedPageBreak/>
              <w:t xml:space="preserve">contractor &amp; OPTCL (Owner) while Contract is signed between contractor &amp; PowerGrid (Employer). </w:t>
            </w:r>
          </w:p>
          <w:p w14:paraId="413FA5D7" w14:textId="4A2A7AA3"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Please clarify that the 1</w:t>
            </w:r>
            <w:r w:rsidRPr="00133C11">
              <w:rPr>
                <w:rFonts w:ascii="Book Antiqua" w:hAnsi="Book Antiqua"/>
                <w:vertAlign w:val="superscript"/>
              </w:rPr>
              <w:t>st</w:t>
            </w:r>
            <w:r w:rsidRPr="00133C11">
              <w:rPr>
                <w:rFonts w:ascii="Book Antiqua" w:hAnsi="Book Antiqua"/>
              </w:rPr>
              <w:t xml:space="preserve"> and 2</w:t>
            </w:r>
            <w:r w:rsidRPr="00133C11">
              <w:rPr>
                <w:rFonts w:ascii="Book Antiqua" w:hAnsi="Book Antiqua"/>
                <w:vertAlign w:val="superscript"/>
              </w:rPr>
              <w:t>nd</w:t>
            </w:r>
            <w:r w:rsidRPr="00133C11">
              <w:rPr>
                <w:rFonts w:ascii="Book Antiqua" w:hAnsi="Book Antiqua"/>
              </w:rPr>
              <w:t xml:space="preserve"> Contract is signed between Contractor and OPTCL(Owner) and PGCIL (Consultant/Agent/ Employer) only.</w:t>
            </w:r>
          </w:p>
        </w:tc>
        <w:tc>
          <w:tcPr>
            <w:tcW w:w="2557" w:type="dxa"/>
            <w:shd w:val="clear" w:color="auto" w:fill="auto"/>
          </w:tcPr>
          <w:p w14:paraId="41CA0CFC" w14:textId="32D18556"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lastRenderedPageBreak/>
              <w:t xml:space="preserve">Bidders are requested to refer Cl. 2.1 &amp; 38.1 of GCC in SCC, which are </w:t>
            </w:r>
            <w:r w:rsidRPr="00133C11">
              <w:rPr>
                <w:rFonts w:ascii="Book Antiqua" w:hAnsi="Book Antiqua" w:cs="Arial"/>
              </w:rPr>
              <w:lastRenderedPageBreak/>
              <w:t>amply clear in this regard.</w:t>
            </w:r>
          </w:p>
        </w:tc>
      </w:tr>
      <w:tr w:rsidR="0086437C" w:rsidRPr="00133C11" w14:paraId="327E139B" w14:textId="77777777" w:rsidTr="00F4085A">
        <w:trPr>
          <w:trHeight w:val="408"/>
        </w:trPr>
        <w:tc>
          <w:tcPr>
            <w:tcW w:w="421" w:type="dxa"/>
            <w:shd w:val="clear" w:color="auto" w:fill="auto"/>
            <w:noWrap/>
          </w:tcPr>
          <w:p w14:paraId="7ECD481A"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2453FAD8" w14:textId="5ACABF27" w:rsidR="0086437C" w:rsidRPr="00133C11" w:rsidRDefault="0086437C" w:rsidP="0086437C">
            <w:pPr>
              <w:spacing w:after="0" w:line="240" w:lineRule="auto"/>
              <w:contextualSpacing/>
              <w:rPr>
                <w:rFonts w:ascii="Book Antiqua" w:hAnsi="Book Antiqua"/>
              </w:rPr>
            </w:pPr>
            <w:r w:rsidRPr="00133C11">
              <w:rPr>
                <w:rFonts w:ascii="Book Antiqua" w:hAnsi="Book Antiqua"/>
              </w:rPr>
              <w:t xml:space="preserve">Cl 21 Completion Time Guarantee sub clause </w:t>
            </w:r>
            <w:r w:rsidRPr="00133C11">
              <w:rPr>
                <w:rFonts w:ascii="Book Antiqua" w:hAnsi="Book Antiqua"/>
              </w:rPr>
              <w:lastRenderedPageBreak/>
              <w:t>no 21.2; GCC/SCC</w:t>
            </w:r>
          </w:p>
        </w:tc>
        <w:tc>
          <w:tcPr>
            <w:tcW w:w="6237" w:type="dxa"/>
            <w:shd w:val="clear" w:color="auto" w:fill="auto"/>
          </w:tcPr>
          <w:p w14:paraId="2F14208C" w14:textId="77777777" w:rsidR="0086437C" w:rsidRPr="00133C11" w:rsidRDefault="0086437C" w:rsidP="0086437C">
            <w:pPr>
              <w:spacing w:after="0" w:line="240" w:lineRule="auto"/>
              <w:ind w:left="608" w:hanging="608"/>
              <w:contextualSpacing/>
              <w:jc w:val="both"/>
              <w:rPr>
                <w:rFonts w:ascii="Book Antiqua" w:hAnsi="Book Antiqua" w:cs="Arial"/>
              </w:rPr>
            </w:pPr>
            <w:r w:rsidRPr="00133C11">
              <w:rPr>
                <w:rFonts w:ascii="Book Antiqua" w:hAnsi="Book Antiqua" w:cs="Arial"/>
              </w:rPr>
              <w:lastRenderedPageBreak/>
              <w:t>21. Completion Time Guarantee</w:t>
            </w:r>
          </w:p>
          <w:p w14:paraId="32316B7C" w14:textId="77777777" w:rsidR="0086437C" w:rsidRPr="00133C11" w:rsidRDefault="0086437C" w:rsidP="0086437C">
            <w:pPr>
              <w:spacing w:after="0" w:line="240" w:lineRule="auto"/>
              <w:ind w:left="608" w:hanging="608"/>
              <w:contextualSpacing/>
              <w:jc w:val="both"/>
              <w:rPr>
                <w:rFonts w:ascii="Book Antiqua" w:hAnsi="Book Antiqua" w:cs="Arial"/>
              </w:rPr>
            </w:pPr>
          </w:p>
          <w:p w14:paraId="2CF5389C" w14:textId="77777777" w:rsidR="0086437C" w:rsidRPr="00133C11" w:rsidRDefault="0086437C" w:rsidP="0086437C">
            <w:pPr>
              <w:spacing w:after="0" w:line="240" w:lineRule="auto"/>
              <w:ind w:left="608" w:hanging="608"/>
              <w:contextualSpacing/>
              <w:jc w:val="both"/>
              <w:rPr>
                <w:rFonts w:ascii="Book Antiqua" w:hAnsi="Book Antiqua" w:cs="Arial"/>
              </w:rPr>
            </w:pPr>
            <w:r w:rsidRPr="00133C11">
              <w:rPr>
                <w:rFonts w:ascii="Book Antiqua" w:hAnsi="Book Antiqua" w:cs="Arial"/>
              </w:rPr>
              <w:t>21.1 ………………………</w:t>
            </w:r>
          </w:p>
          <w:p w14:paraId="568973DD" w14:textId="77777777" w:rsidR="0086437C" w:rsidRPr="00133C11" w:rsidRDefault="0086437C" w:rsidP="0086437C">
            <w:pPr>
              <w:spacing w:after="0" w:line="240" w:lineRule="auto"/>
              <w:ind w:left="608" w:hanging="608"/>
              <w:contextualSpacing/>
              <w:jc w:val="both"/>
              <w:rPr>
                <w:rFonts w:ascii="Book Antiqua" w:hAnsi="Book Antiqua" w:cs="Arial"/>
              </w:rPr>
            </w:pPr>
          </w:p>
          <w:p w14:paraId="722ED227" w14:textId="77777777" w:rsidR="0086437C" w:rsidRPr="00133C11" w:rsidRDefault="0086437C" w:rsidP="0086437C">
            <w:pPr>
              <w:spacing w:after="0" w:line="240" w:lineRule="auto"/>
              <w:ind w:left="608" w:hanging="608"/>
              <w:contextualSpacing/>
              <w:jc w:val="both"/>
              <w:rPr>
                <w:rFonts w:ascii="Book Antiqua" w:hAnsi="Book Antiqua" w:cs="Arial"/>
              </w:rPr>
            </w:pPr>
            <w:r w:rsidRPr="00133C11">
              <w:rPr>
                <w:rFonts w:ascii="Book Antiqua" w:hAnsi="Book Antiqua" w:cs="Arial"/>
              </w:rPr>
              <w:t xml:space="preserve">21.2 If the Contractor fails to comply with the Time for Completion in accordance with Clause GCC 21 for the </w:t>
            </w:r>
            <w:r w:rsidRPr="00133C11">
              <w:rPr>
                <w:rFonts w:ascii="Book Antiqua" w:hAnsi="Book Antiqua" w:cs="Arial"/>
              </w:rPr>
              <w:lastRenderedPageBreak/>
              <w:t xml:space="preserve">whole of the facilities, (or a part for which a separate time for completion is agreed) then the Contractor shall pay to the Employer a sum equivalent to </w:t>
            </w:r>
            <w:r w:rsidRPr="00133C11">
              <w:rPr>
                <w:rFonts w:ascii="Book Antiqua" w:hAnsi="Book Antiqua" w:cs="Arial"/>
                <w:bCs/>
              </w:rPr>
              <w:t>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w:t>
            </w:r>
            <w:r w:rsidRPr="00133C11">
              <w:rPr>
                <w:rFonts w:ascii="Book Antiqua" w:hAnsi="Book Antiqua" w:cs="Arial"/>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4CAEB70" w14:textId="02A5D129"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b/>
              </w:rPr>
              <w:t>…………..</w:t>
            </w:r>
            <w:r w:rsidRPr="00133C11">
              <w:rPr>
                <w:rFonts w:ascii="Book Antiqua" w:hAnsi="Book Antiqua" w:cs="Arial"/>
              </w:rPr>
              <w:t>…………………..</w:t>
            </w:r>
          </w:p>
        </w:tc>
        <w:tc>
          <w:tcPr>
            <w:tcW w:w="5103" w:type="dxa"/>
            <w:shd w:val="clear" w:color="auto" w:fill="auto"/>
          </w:tcPr>
          <w:p w14:paraId="37B6FFA7" w14:textId="07C8BD3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lastRenderedPageBreak/>
              <w:t xml:space="preserve">Liquidated damages shall be the sole remedy for any kind of loss/damage. We request you to kindly remove "The parties agree that the sum specified above is not a penalty but a genuine pre-estimate of the loss/damage which will be suffered by the Employer for default on the part of </w:t>
            </w:r>
            <w:r w:rsidRPr="00133C11">
              <w:rPr>
                <w:rFonts w:ascii="Book Antiqua" w:hAnsi="Book Antiqua"/>
              </w:rPr>
              <w:lastRenderedPageBreak/>
              <w:t>the Contractor and said amount will be payable without proof of actual loss or damage caused by such default. "</w:t>
            </w:r>
          </w:p>
        </w:tc>
        <w:tc>
          <w:tcPr>
            <w:tcW w:w="2557" w:type="dxa"/>
            <w:shd w:val="clear" w:color="auto" w:fill="auto"/>
          </w:tcPr>
          <w:p w14:paraId="5E8044E0"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lastRenderedPageBreak/>
              <w:t>Provision of bidding document shall remain unchanged.</w:t>
            </w:r>
          </w:p>
          <w:p w14:paraId="027A8CF4" w14:textId="77777777" w:rsidR="0086437C" w:rsidRPr="00133C11" w:rsidRDefault="0086437C" w:rsidP="0086437C">
            <w:pPr>
              <w:spacing w:after="0" w:line="240" w:lineRule="auto"/>
              <w:contextualSpacing/>
              <w:jc w:val="both"/>
              <w:rPr>
                <w:rFonts w:ascii="Book Antiqua" w:hAnsi="Book Antiqua" w:cs="Arial"/>
              </w:rPr>
            </w:pPr>
          </w:p>
        </w:tc>
      </w:tr>
      <w:tr w:rsidR="0086437C" w:rsidRPr="00133C11" w14:paraId="7AFE3BBA" w14:textId="77777777" w:rsidTr="00F4085A">
        <w:trPr>
          <w:trHeight w:val="408"/>
        </w:trPr>
        <w:tc>
          <w:tcPr>
            <w:tcW w:w="421" w:type="dxa"/>
            <w:shd w:val="clear" w:color="auto" w:fill="auto"/>
            <w:noWrap/>
          </w:tcPr>
          <w:p w14:paraId="542B77A9"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229A7FFD" w14:textId="2E77689D" w:rsidR="0086437C" w:rsidRPr="00133C11" w:rsidRDefault="0086437C" w:rsidP="0086437C">
            <w:pPr>
              <w:spacing w:after="0" w:line="240" w:lineRule="auto"/>
              <w:contextualSpacing/>
              <w:rPr>
                <w:rFonts w:ascii="Book Antiqua" w:hAnsi="Book Antiqua"/>
              </w:rPr>
            </w:pPr>
            <w:r w:rsidRPr="00133C11">
              <w:rPr>
                <w:rFonts w:ascii="Book Antiqua" w:hAnsi="Book Antiqua"/>
              </w:rPr>
              <w:t>Cl 36 ‘Termination’, GCC, Vol-I of the Bidding Documents</w:t>
            </w:r>
          </w:p>
        </w:tc>
        <w:tc>
          <w:tcPr>
            <w:tcW w:w="6237" w:type="dxa"/>
            <w:shd w:val="clear" w:color="auto" w:fill="auto"/>
          </w:tcPr>
          <w:p w14:paraId="35F51F49" w14:textId="77777777" w:rsidR="0086437C" w:rsidRPr="00133C11" w:rsidRDefault="0086437C" w:rsidP="0086437C">
            <w:pPr>
              <w:spacing w:after="0" w:line="240" w:lineRule="auto"/>
              <w:ind w:left="608" w:hanging="608"/>
              <w:contextualSpacing/>
              <w:jc w:val="both"/>
              <w:rPr>
                <w:rFonts w:ascii="Book Antiqua" w:hAnsi="Book Antiqua"/>
                <w:b/>
                <w:bCs/>
              </w:rPr>
            </w:pPr>
            <w:r w:rsidRPr="00133C11">
              <w:rPr>
                <w:rFonts w:ascii="Book Antiqua" w:hAnsi="Book Antiqua"/>
                <w:b/>
                <w:bCs/>
              </w:rPr>
              <w:t xml:space="preserve">36. Termination </w:t>
            </w:r>
          </w:p>
          <w:p w14:paraId="17BDFB9A" w14:textId="77777777" w:rsidR="0086437C" w:rsidRPr="00133C11" w:rsidRDefault="0086437C" w:rsidP="0086437C">
            <w:pPr>
              <w:spacing w:after="0" w:line="240" w:lineRule="auto"/>
              <w:ind w:left="608" w:hanging="608"/>
              <w:contextualSpacing/>
              <w:jc w:val="both"/>
              <w:rPr>
                <w:rFonts w:ascii="Book Antiqua" w:hAnsi="Book Antiqua"/>
              </w:rPr>
            </w:pPr>
          </w:p>
          <w:p w14:paraId="6E6A12BE"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36.1 Termination for </w:t>
            </w:r>
            <w:proofErr w:type="spellStart"/>
            <w:r w:rsidRPr="00133C11">
              <w:rPr>
                <w:rFonts w:ascii="Book Antiqua" w:hAnsi="Book Antiqua"/>
              </w:rPr>
              <w:t>Employer</w:t>
            </w:r>
            <w:r w:rsidRPr="00133C11">
              <w:rPr>
                <w:rFonts w:ascii="Times New Roman" w:hAnsi="Times New Roman" w:cs="Times New Roman"/>
              </w:rPr>
              <w:t>‟</w:t>
            </w:r>
            <w:r w:rsidRPr="00133C11">
              <w:rPr>
                <w:rFonts w:ascii="Book Antiqua" w:hAnsi="Book Antiqua"/>
              </w:rPr>
              <w:t>s</w:t>
            </w:r>
            <w:proofErr w:type="spellEnd"/>
            <w:r w:rsidRPr="00133C11">
              <w:rPr>
                <w:rFonts w:ascii="Book Antiqua" w:hAnsi="Book Antiqua"/>
              </w:rPr>
              <w:t xml:space="preserve"> Convenience </w:t>
            </w:r>
          </w:p>
          <w:p w14:paraId="765DEE05" w14:textId="77777777" w:rsidR="0086437C" w:rsidRPr="00133C11" w:rsidRDefault="0086437C" w:rsidP="0086437C">
            <w:pPr>
              <w:spacing w:after="0" w:line="240" w:lineRule="auto"/>
              <w:ind w:left="608" w:hanging="608"/>
              <w:contextualSpacing/>
              <w:jc w:val="both"/>
              <w:rPr>
                <w:rFonts w:ascii="Book Antiqua" w:hAnsi="Book Antiqua"/>
              </w:rPr>
            </w:pPr>
          </w:p>
          <w:p w14:paraId="0C811E58"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36.1.1 The Employer may at any time terminate the Contract for any reason by giving the Contractor a notice of termination that refers to this GCC Sub-Clause 36.1.</w:t>
            </w:r>
          </w:p>
          <w:p w14:paraId="5075D86E"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53FCD238"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25199B84" w14:textId="77777777" w:rsidR="0086437C" w:rsidRPr="00133C11" w:rsidRDefault="0086437C" w:rsidP="0086437C">
            <w:pPr>
              <w:spacing w:after="0" w:line="240" w:lineRule="auto"/>
              <w:ind w:left="608" w:hanging="608"/>
              <w:contextualSpacing/>
              <w:jc w:val="both"/>
              <w:rPr>
                <w:rFonts w:ascii="Book Antiqua" w:hAnsi="Book Antiqua"/>
              </w:rPr>
            </w:pPr>
          </w:p>
          <w:p w14:paraId="626FE361" w14:textId="77777777" w:rsidR="0086437C" w:rsidRPr="00133C11" w:rsidRDefault="0086437C" w:rsidP="0086437C">
            <w:pPr>
              <w:spacing w:after="0" w:line="240" w:lineRule="auto"/>
              <w:ind w:left="608" w:hanging="608"/>
              <w:contextualSpacing/>
              <w:jc w:val="both"/>
              <w:rPr>
                <w:rFonts w:ascii="Book Antiqua" w:hAnsi="Book Antiqua"/>
              </w:rPr>
            </w:pPr>
          </w:p>
          <w:p w14:paraId="7972E490"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36.2 Termination for </w:t>
            </w:r>
            <w:proofErr w:type="spellStart"/>
            <w:r w:rsidRPr="00133C11">
              <w:rPr>
                <w:rFonts w:ascii="Book Antiqua" w:hAnsi="Book Antiqua"/>
              </w:rPr>
              <w:t>Contractor</w:t>
            </w:r>
            <w:r w:rsidRPr="00133C11">
              <w:rPr>
                <w:rFonts w:ascii="Times New Roman" w:hAnsi="Times New Roman" w:cs="Times New Roman"/>
              </w:rPr>
              <w:t>‟</w:t>
            </w:r>
            <w:r w:rsidRPr="00133C11">
              <w:rPr>
                <w:rFonts w:ascii="Book Antiqua" w:hAnsi="Book Antiqua"/>
              </w:rPr>
              <w:t>s</w:t>
            </w:r>
            <w:proofErr w:type="spellEnd"/>
            <w:r w:rsidRPr="00133C11">
              <w:rPr>
                <w:rFonts w:ascii="Book Antiqua" w:hAnsi="Book Antiqua"/>
              </w:rPr>
              <w:t xml:space="preserve"> Default </w:t>
            </w:r>
          </w:p>
          <w:p w14:paraId="47B770D5" w14:textId="77777777" w:rsidR="0086437C" w:rsidRPr="00133C11" w:rsidRDefault="0086437C" w:rsidP="0086437C">
            <w:pPr>
              <w:spacing w:after="0" w:line="240" w:lineRule="auto"/>
              <w:ind w:left="608" w:hanging="608"/>
              <w:contextualSpacing/>
              <w:jc w:val="both"/>
              <w:rPr>
                <w:rFonts w:ascii="Book Antiqua" w:hAnsi="Book Antiqua"/>
              </w:rPr>
            </w:pPr>
          </w:p>
          <w:p w14:paraId="6370736B"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 xml:space="preserve">36.2.1 The Employer, without prejudice to any other rights or remedies it may possess, may terminate the Contract forthwith in the following circumstances by giving a </w:t>
            </w:r>
            <w:r w:rsidRPr="00133C11">
              <w:rPr>
                <w:rFonts w:ascii="Book Antiqua" w:hAnsi="Book Antiqua"/>
              </w:rPr>
              <w:lastRenderedPageBreak/>
              <w:t>notice of termination and its reasons therefor to the Contractor, referring to this GCC Sub-Clause 36.2:</w:t>
            </w:r>
          </w:p>
          <w:p w14:paraId="6C08BA1E" w14:textId="77777777" w:rsidR="0086437C" w:rsidRPr="00133C11" w:rsidRDefault="0086437C" w:rsidP="0086437C">
            <w:pPr>
              <w:spacing w:after="0" w:line="240" w:lineRule="auto"/>
              <w:ind w:left="608" w:hanging="608"/>
              <w:contextualSpacing/>
              <w:jc w:val="both"/>
              <w:rPr>
                <w:rFonts w:ascii="Book Antiqua" w:hAnsi="Book Antiqua"/>
              </w:rPr>
            </w:pPr>
            <w:r w:rsidRPr="00133C11">
              <w:rPr>
                <w:rFonts w:ascii="Book Antiqua" w:hAnsi="Book Antiqua"/>
              </w:rPr>
              <w:t>……………..</w:t>
            </w:r>
          </w:p>
          <w:p w14:paraId="1C2CCE7A" w14:textId="25D90078" w:rsidR="0086437C" w:rsidRPr="00133C11" w:rsidRDefault="0086437C" w:rsidP="0086437C">
            <w:pPr>
              <w:jc w:val="both"/>
              <w:rPr>
                <w:rFonts w:ascii="Book Antiqua" w:hAnsi="Book Antiqua"/>
              </w:rPr>
            </w:pPr>
            <w:r w:rsidRPr="00133C11">
              <w:rPr>
                <w:rFonts w:ascii="Book Antiqua" w:hAnsi="Book Antiqua"/>
              </w:rPr>
              <w:t>………………………………….</w:t>
            </w:r>
          </w:p>
        </w:tc>
        <w:tc>
          <w:tcPr>
            <w:tcW w:w="5103" w:type="dxa"/>
            <w:shd w:val="clear" w:color="auto" w:fill="auto"/>
          </w:tcPr>
          <w:p w14:paraId="7F25C22B"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lastRenderedPageBreak/>
              <w:t xml:space="preserve">Termination by contractor is not mentioned in the contract condition. Request you to </w:t>
            </w:r>
            <w:proofErr w:type="gramStart"/>
            <w:r w:rsidRPr="00133C11">
              <w:rPr>
                <w:rFonts w:ascii="Book Antiqua" w:hAnsi="Book Antiqua"/>
              </w:rPr>
              <w:t>kindly</w:t>
            </w:r>
            <w:proofErr w:type="gramEnd"/>
            <w:r w:rsidRPr="00133C11">
              <w:rPr>
                <w:rFonts w:ascii="Book Antiqua" w:hAnsi="Book Antiqua"/>
              </w:rPr>
              <w:t xml:space="preserve"> </w:t>
            </w:r>
          </w:p>
          <w:p w14:paraId="117E70B3" w14:textId="4C261A28"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add it in the contract. Contractor shall be entitled for any and/or all cost incurred due to Termination by Employer. Contractor should be entitled to suspend the works in following:</w:t>
            </w:r>
          </w:p>
          <w:p w14:paraId="3AB648F0" w14:textId="7777777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1. Payment is delayed for more than 45 days from date of Invoice.</w:t>
            </w:r>
          </w:p>
          <w:p w14:paraId="7DF9CF52" w14:textId="7E18E4B8"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2. Input form Engineer is delayed &gt;30 days</w:t>
            </w:r>
          </w:p>
        </w:tc>
        <w:tc>
          <w:tcPr>
            <w:tcW w:w="2557" w:type="dxa"/>
            <w:shd w:val="clear" w:color="auto" w:fill="auto"/>
          </w:tcPr>
          <w:p w14:paraId="79DF329E"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p w14:paraId="7393750C" w14:textId="77777777" w:rsidR="0086437C" w:rsidRPr="00133C11" w:rsidRDefault="0086437C" w:rsidP="0086437C">
            <w:pPr>
              <w:spacing w:after="0" w:line="240" w:lineRule="auto"/>
              <w:contextualSpacing/>
              <w:jc w:val="both"/>
              <w:rPr>
                <w:rFonts w:ascii="Book Antiqua" w:hAnsi="Book Antiqua" w:cs="Arial"/>
              </w:rPr>
            </w:pPr>
          </w:p>
        </w:tc>
      </w:tr>
      <w:tr w:rsidR="0086437C" w:rsidRPr="00133C11" w14:paraId="0CAD3408" w14:textId="77777777" w:rsidTr="00F4085A">
        <w:trPr>
          <w:trHeight w:val="408"/>
        </w:trPr>
        <w:tc>
          <w:tcPr>
            <w:tcW w:w="421" w:type="dxa"/>
            <w:shd w:val="clear" w:color="auto" w:fill="auto"/>
            <w:noWrap/>
          </w:tcPr>
          <w:p w14:paraId="3B3CF0B2"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2BEAA39F" w14:textId="6F32043D" w:rsidR="0086437C" w:rsidRPr="00133C11" w:rsidRDefault="0086437C" w:rsidP="0086437C">
            <w:pPr>
              <w:spacing w:after="0" w:line="240" w:lineRule="auto"/>
              <w:contextualSpacing/>
              <w:rPr>
                <w:rFonts w:ascii="Book Antiqua" w:hAnsi="Book Antiqua"/>
              </w:rPr>
            </w:pPr>
            <w:proofErr w:type="gramStart"/>
            <w:r w:rsidRPr="00133C11">
              <w:rPr>
                <w:rFonts w:ascii="Book Antiqua" w:hAnsi="Book Antiqua"/>
              </w:rPr>
              <w:t>Preamble,  INSTRUCTION</w:t>
            </w:r>
            <w:proofErr w:type="gramEnd"/>
            <w:r w:rsidRPr="00133C11">
              <w:rPr>
                <w:rFonts w:ascii="Book Antiqua" w:hAnsi="Book Antiqua"/>
              </w:rPr>
              <w:t xml:space="preserve"> TO BIDDERS (ITB)</w:t>
            </w:r>
          </w:p>
        </w:tc>
        <w:tc>
          <w:tcPr>
            <w:tcW w:w="6237" w:type="dxa"/>
            <w:shd w:val="clear" w:color="auto" w:fill="auto"/>
          </w:tcPr>
          <w:p w14:paraId="79767C8B" w14:textId="55EC971F" w:rsidR="0086437C" w:rsidRPr="00133C11" w:rsidRDefault="0086437C" w:rsidP="0086437C">
            <w:pPr>
              <w:jc w:val="both"/>
              <w:rPr>
                <w:rFonts w:ascii="Book Antiqua" w:hAnsi="Book Antiqua"/>
              </w:rPr>
            </w:pPr>
            <w:r w:rsidRPr="00133C11">
              <w:rPr>
                <w:rFonts w:ascii="Book Antiqua" w:hAnsi="Book Antiqua"/>
              </w:rPr>
              <w:t>……………………………</w:t>
            </w:r>
          </w:p>
          <w:p w14:paraId="53587691" w14:textId="77777777" w:rsidR="0086437C" w:rsidRPr="00133C11" w:rsidRDefault="0086437C" w:rsidP="0086437C">
            <w:pPr>
              <w:jc w:val="both"/>
              <w:rPr>
                <w:rFonts w:ascii="Book Antiqua" w:hAnsi="Book Antiqua"/>
              </w:rPr>
            </w:pPr>
            <w:r w:rsidRPr="00133C11">
              <w:rPr>
                <w:rFonts w:ascii="Book Antiqua" w:hAnsi="Book Antiqua"/>
              </w:rPr>
              <w:t xml:space="preserve">However, it </w:t>
            </w:r>
            <w:proofErr w:type="gramStart"/>
            <w:r w:rsidRPr="00133C11">
              <w:rPr>
                <w:rFonts w:ascii="Book Antiqua" w:hAnsi="Book Antiqua"/>
              </w:rPr>
              <w:t>shall</w:t>
            </w:r>
            <w:proofErr w:type="gramEnd"/>
            <w:r w:rsidRPr="00133C11">
              <w:rPr>
                <w:rFonts w:ascii="Book Antiqua" w:hAnsi="Book Antiqua"/>
              </w:rPr>
              <w:t xml:space="preserve"> be noted that no other party, including the Bidder/Contractor, shall derive any right from this 'Works &amp; Procurement Policy and Procedure' documents or have any claim on the Employer </w:t>
            </w:r>
            <w:proofErr w:type="gramStart"/>
            <w:r w:rsidRPr="00133C11">
              <w:rPr>
                <w:rFonts w:ascii="Book Antiqua" w:hAnsi="Book Antiqua"/>
              </w:rPr>
              <w:t>on the basis of</w:t>
            </w:r>
            <w:proofErr w:type="gramEnd"/>
            <w:r w:rsidRPr="00133C11">
              <w:rPr>
                <w:rFonts w:ascii="Book Antiqua" w:hAnsi="Book Antiqua"/>
              </w:rPr>
              <w:t xml:space="preserve"> the same.</w:t>
            </w:r>
          </w:p>
          <w:p w14:paraId="6393E520" w14:textId="48E12DF2" w:rsidR="0086437C" w:rsidRPr="00133C11" w:rsidRDefault="0086437C" w:rsidP="0086437C">
            <w:pPr>
              <w:jc w:val="both"/>
              <w:rPr>
                <w:rFonts w:ascii="Book Antiqua" w:hAnsi="Book Antiqua"/>
              </w:rPr>
            </w:pPr>
            <w:r w:rsidRPr="00133C11">
              <w:rPr>
                <w:rFonts w:ascii="Book Antiqua" w:hAnsi="Book Antiqua"/>
              </w:rPr>
              <w:t>……………………………..</w:t>
            </w:r>
          </w:p>
        </w:tc>
        <w:tc>
          <w:tcPr>
            <w:tcW w:w="5103" w:type="dxa"/>
            <w:shd w:val="clear" w:color="auto" w:fill="auto"/>
          </w:tcPr>
          <w:p w14:paraId="3BC9D8B6" w14:textId="60308027" w:rsidR="0086437C" w:rsidRPr="00133C11" w:rsidRDefault="0086437C" w:rsidP="0086437C">
            <w:pPr>
              <w:spacing w:after="0" w:line="240" w:lineRule="auto"/>
              <w:contextualSpacing/>
              <w:jc w:val="both"/>
              <w:rPr>
                <w:rFonts w:ascii="Book Antiqua" w:hAnsi="Book Antiqua"/>
              </w:rPr>
            </w:pPr>
            <w:r w:rsidRPr="00133C11">
              <w:rPr>
                <w:rFonts w:ascii="Book Antiqua" w:hAnsi="Book Antiqua"/>
              </w:rPr>
              <w:t xml:space="preserve">We request you to kindly </w:t>
            </w:r>
            <w:proofErr w:type="spellStart"/>
            <w:r w:rsidRPr="00133C11">
              <w:rPr>
                <w:rFonts w:ascii="Book Antiqua" w:hAnsi="Book Antiqua"/>
              </w:rPr>
              <w:t>ammend</w:t>
            </w:r>
            <w:proofErr w:type="spellEnd"/>
            <w:r w:rsidRPr="00133C11">
              <w:rPr>
                <w:rFonts w:ascii="Book Antiqua" w:hAnsi="Book Antiqua"/>
              </w:rPr>
              <w:t xml:space="preserve"> and remove bidder/contractor from limitation. Since, it is regarding the work, procurement policy which should be applicable for bidder/contractor and PGCIL.</w:t>
            </w:r>
          </w:p>
        </w:tc>
        <w:tc>
          <w:tcPr>
            <w:tcW w:w="2557" w:type="dxa"/>
            <w:shd w:val="clear" w:color="auto" w:fill="auto"/>
          </w:tcPr>
          <w:p w14:paraId="4C4A36ED"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p w14:paraId="498BA106" w14:textId="77777777" w:rsidR="0086437C" w:rsidRPr="00133C11" w:rsidRDefault="0086437C" w:rsidP="0086437C">
            <w:pPr>
              <w:spacing w:after="0" w:line="240" w:lineRule="auto"/>
              <w:contextualSpacing/>
              <w:jc w:val="both"/>
              <w:rPr>
                <w:rFonts w:ascii="Book Antiqua" w:hAnsi="Book Antiqua" w:cs="Arial"/>
              </w:rPr>
            </w:pPr>
          </w:p>
        </w:tc>
      </w:tr>
      <w:tr w:rsidR="0086437C" w:rsidRPr="00133C11" w14:paraId="19EA0FE9" w14:textId="77777777" w:rsidTr="00F4085A">
        <w:trPr>
          <w:trHeight w:val="408"/>
        </w:trPr>
        <w:tc>
          <w:tcPr>
            <w:tcW w:w="421" w:type="dxa"/>
            <w:shd w:val="clear" w:color="auto" w:fill="auto"/>
            <w:noWrap/>
          </w:tcPr>
          <w:p w14:paraId="511888F0" w14:textId="77777777" w:rsidR="0086437C" w:rsidRPr="00133C11" w:rsidRDefault="0086437C" w:rsidP="0086437C">
            <w:pPr>
              <w:pStyle w:val="ListParagraph"/>
              <w:numPr>
                <w:ilvl w:val="0"/>
                <w:numId w:val="44"/>
              </w:numPr>
              <w:spacing w:after="0" w:line="240" w:lineRule="auto"/>
              <w:jc w:val="center"/>
              <w:rPr>
                <w:rFonts w:ascii="Book Antiqua" w:eastAsia="Times New Roman" w:hAnsi="Book Antiqua" w:cs="Arial"/>
                <w:color w:val="000000"/>
              </w:rPr>
            </w:pPr>
          </w:p>
        </w:tc>
        <w:tc>
          <w:tcPr>
            <w:tcW w:w="1417" w:type="dxa"/>
            <w:shd w:val="clear" w:color="auto" w:fill="auto"/>
          </w:tcPr>
          <w:p w14:paraId="354A313C" w14:textId="04AC75AE" w:rsidR="0086437C" w:rsidRPr="00133C11" w:rsidRDefault="0086437C" w:rsidP="0086437C">
            <w:pPr>
              <w:spacing w:after="0" w:line="240" w:lineRule="auto"/>
              <w:contextualSpacing/>
              <w:rPr>
                <w:rFonts w:ascii="Book Antiqua" w:hAnsi="Book Antiqua"/>
              </w:rPr>
            </w:pPr>
            <w:r w:rsidRPr="00FF7D73">
              <w:rPr>
                <w:rFonts w:ascii="Book Antiqua" w:hAnsi="Book Antiqua"/>
              </w:rPr>
              <w:t>IFB</w:t>
            </w:r>
          </w:p>
        </w:tc>
        <w:tc>
          <w:tcPr>
            <w:tcW w:w="6237" w:type="dxa"/>
            <w:shd w:val="clear" w:color="auto" w:fill="auto"/>
          </w:tcPr>
          <w:p w14:paraId="7A4FA0A9" w14:textId="647D83C0" w:rsidR="0086437C" w:rsidRPr="00133C11" w:rsidRDefault="0086437C" w:rsidP="0086437C">
            <w:pPr>
              <w:jc w:val="both"/>
              <w:rPr>
                <w:rFonts w:ascii="Book Antiqua" w:hAnsi="Book Antiqua"/>
              </w:rPr>
            </w:pPr>
            <w:r w:rsidRPr="00FF7D73">
              <w:rPr>
                <w:rFonts w:ascii="Book Antiqua" w:hAnsi="Book Antiqua"/>
              </w:rPr>
              <w:t xml:space="preserve">Single Stage </w:t>
            </w:r>
            <w:r>
              <w:rPr>
                <w:rFonts w:ascii="Book Antiqua" w:hAnsi="Book Antiqua"/>
              </w:rPr>
              <w:t xml:space="preserve">Two Envelope </w:t>
            </w:r>
            <w:r w:rsidRPr="00FF7D73">
              <w:rPr>
                <w:rFonts w:ascii="Book Antiqua" w:hAnsi="Book Antiqua"/>
              </w:rPr>
              <w:t>Bid</w:t>
            </w:r>
            <w:r>
              <w:rPr>
                <w:rFonts w:ascii="Book Antiqua" w:hAnsi="Book Antiqua"/>
              </w:rPr>
              <w:t>ing Procedure</w:t>
            </w:r>
          </w:p>
        </w:tc>
        <w:tc>
          <w:tcPr>
            <w:tcW w:w="5103" w:type="dxa"/>
            <w:shd w:val="clear" w:color="auto" w:fill="auto"/>
          </w:tcPr>
          <w:p w14:paraId="5BD379BD" w14:textId="6871A3A4" w:rsidR="0086437C" w:rsidRPr="00133C11" w:rsidRDefault="0086437C" w:rsidP="0086437C">
            <w:pPr>
              <w:spacing w:after="0" w:line="240" w:lineRule="auto"/>
              <w:contextualSpacing/>
              <w:jc w:val="both"/>
              <w:rPr>
                <w:rFonts w:ascii="Book Antiqua" w:hAnsi="Book Antiqua"/>
              </w:rPr>
            </w:pPr>
            <w:r w:rsidRPr="00FF7D73">
              <w:rPr>
                <w:rFonts w:ascii="Book Antiqua" w:hAnsi="Book Antiqua"/>
              </w:rPr>
              <w:t>We request to please change the bidding process to Two Stage Bid in line with ULDC project to allow for proper evaluation</w:t>
            </w:r>
            <w:r>
              <w:rPr>
                <w:rFonts w:ascii="Book Antiqua" w:hAnsi="Book Antiqua"/>
              </w:rPr>
              <w:t xml:space="preserve"> </w:t>
            </w:r>
            <w:r w:rsidRPr="00FF7D73">
              <w:rPr>
                <w:rFonts w:ascii="Book Antiqua" w:hAnsi="Book Antiqua"/>
              </w:rPr>
              <w:t>of solution and discussion of all relevant concerns otherwise we will not be able to bid.</w:t>
            </w:r>
          </w:p>
        </w:tc>
        <w:tc>
          <w:tcPr>
            <w:tcW w:w="2557" w:type="dxa"/>
            <w:shd w:val="clear" w:color="auto" w:fill="auto"/>
          </w:tcPr>
          <w:p w14:paraId="2E868E91" w14:textId="77777777" w:rsidR="0086437C" w:rsidRPr="00133C11" w:rsidRDefault="0086437C" w:rsidP="0086437C">
            <w:pPr>
              <w:spacing w:after="0" w:line="240" w:lineRule="auto"/>
              <w:contextualSpacing/>
              <w:jc w:val="both"/>
              <w:rPr>
                <w:rFonts w:ascii="Book Antiqua" w:hAnsi="Book Antiqua" w:cs="Arial"/>
              </w:rPr>
            </w:pPr>
            <w:r w:rsidRPr="00133C11">
              <w:rPr>
                <w:rFonts w:ascii="Book Antiqua" w:hAnsi="Book Antiqua" w:cs="Arial"/>
              </w:rPr>
              <w:t>Provision of bidding document shall remain unchanged.</w:t>
            </w:r>
          </w:p>
          <w:p w14:paraId="5AF23BB9" w14:textId="77777777" w:rsidR="0086437C" w:rsidRPr="00133C11" w:rsidRDefault="0086437C" w:rsidP="0086437C">
            <w:pPr>
              <w:spacing w:after="0" w:line="240" w:lineRule="auto"/>
              <w:contextualSpacing/>
              <w:jc w:val="both"/>
              <w:rPr>
                <w:rFonts w:ascii="Book Antiqua" w:hAnsi="Book Antiqua" w:cs="Arial"/>
              </w:rPr>
            </w:pPr>
          </w:p>
        </w:tc>
      </w:tr>
    </w:tbl>
    <w:p w14:paraId="45C4FB09" w14:textId="3DCB5123" w:rsidR="00BA2A58" w:rsidRPr="00133C11" w:rsidRDefault="00BA2A58" w:rsidP="006C6770">
      <w:pPr>
        <w:tabs>
          <w:tab w:val="left" w:pos="5292"/>
        </w:tabs>
        <w:spacing w:after="0" w:line="240" w:lineRule="auto"/>
        <w:contextualSpacing/>
        <w:rPr>
          <w:rFonts w:ascii="Book Antiqua" w:hAnsi="Book Antiqua" w:cs="Arial"/>
        </w:rPr>
      </w:pPr>
    </w:p>
    <w:p w14:paraId="048D004E" w14:textId="0E661069" w:rsidR="00BA2A58" w:rsidRPr="00133C11" w:rsidRDefault="00424046" w:rsidP="006C6770">
      <w:pPr>
        <w:tabs>
          <w:tab w:val="left" w:pos="4296"/>
        </w:tabs>
        <w:spacing w:after="0" w:line="240" w:lineRule="auto"/>
        <w:contextualSpacing/>
        <w:rPr>
          <w:rFonts w:ascii="Book Antiqua" w:hAnsi="Book Antiqua" w:cs="Arial"/>
          <w:b/>
          <w:bCs/>
        </w:rPr>
      </w:pPr>
      <w:r w:rsidRPr="00133C11">
        <w:rPr>
          <w:rFonts w:ascii="Book Antiqua" w:hAnsi="Book Antiqua" w:cs="Arial"/>
        </w:rPr>
        <w:tab/>
      </w:r>
    </w:p>
    <w:sectPr w:rsidR="00BA2A58" w:rsidRPr="00133C11" w:rsidSect="00B4710E">
      <w:headerReference w:type="default" r:id="rId8"/>
      <w:footerReference w:type="default" r:id="rId9"/>
      <w:pgSz w:w="16838" w:h="11906" w:orient="landscape"/>
      <w:pgMar w:top="1276" w:right="1440" w:bottom="994" w:left="1440" w:header="426"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1E798" w14:textId="77777777" w:rsidR="001414F0" w:rsidRDefault="001414F0" w:rsidP="00344B7B">
      <w:pPr>
        <w:spacing w:after="0" w:line="240" w:lineRule="auto"/>
      </w:pPr>
      <w:r>
        <w:separator/>
      </w:r>
    </w:p>
  </w:endnote>
  <w:endnote w:type="continuationSeparator" w:id="0">
    <w:p w14:paraId="1FC4B47B" w14:textId="77777777" w:rsidR="001414F0" w:rsidRDefault="001414F0"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6F4DB3B" w:rsidR="00205D8B" w:rsidRDefault="00205D8B" w:rsidP="00B4710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649A7">
              <w:rPr>
                <w:b/>
                <w:bCs/>
                <w:noProof/>
              </w:rPr>
              <w:t>91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649A7">
              <w:rPr>
                <w:b/>
                <w:bCs/>
                <w:noProof/>
              </w:rPr>
              <w:t>91</w:t>
            </w:r>
            <w:r>
              <w:rPr>
                <w:b/>
                <w:bCs/>
                <w:sz w:val="24"/>
                <w:szCs w:val="24"/>
              </w:rPr>
              <w:fldChar w:fldCharType="end"/>
            </w:r>
          </w:p>
        </w:sdtContent>
      </w:sdt>
    </w:sdtContent>
  </w:sdt>
  <w:p w14:paraId="1BA2BEA5" w14:textId="77777777" w:rsidR="00205D8B" w:rsidRDefault="002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4FAE" w14:textId="77777777" w:rsidR="001414F0" w:rsidRDefault="001414F0" w:rsidP="00344B7B">
      <w:pPr>
        <w:spacing w:after="0" w:line="240" w:lineRule="auto"/>
      </w:pPr>
      <w:r>
        <w:separator/>
      </w:r>
    </w:p>
  </w:footnote>
  <w:footnote w:type="continuationSeparator" w:id="0">
    <w:p w14:paraId="53370EFB" w14:textId="77777777" w:rsidR="001414F0" w:rsidRDefault="001414F0"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380A" w14:textId="689495F3" w:rsidR="00205D8B" w:rsidRPr="00FE65DD" w:rsidRDefault="00205D8B" w:rsidP="003C6380">
    <w:pPr>
      <w:pStyle w:val="Header"/>
      <w:jc w:val="both"/>
      <w:rPr>
        <w:rFonts w:ascii="Book Antiqua" w:hAnsi="Book Antiqua"/>
        <w:lang w:val="en-IN"/>
      </w:rPr>
    </w:pPr>
    <w:r w:rsidRPr="00FE65DD">
      <w:rPr>
        <w:rFonts w:ascii="Book Antiqua" w:hAnsi="Book Antiqua"/>
        <w:b/>
        <w:bCs/>
        <w:lang w:val="en-IN"/>
      </w:rPr>
      <w:t xml:space="preserve">Clarification- I </w:t>
    </w:r>
    <w:r w:rsidRPr="009B3DF3">
      <w:rPr>
        <w:rFonts w:ascii="Book Antiqua" w:hAnsi="Book Antiqua"/>
        <w:b/>
        <w:bCs/>
        <w:lang w:val="en-IN"/>
      </w:rPr>
      <w:t xml:space="preserve">dated </w:t>
    </w:r>
    <w:r w:rsidR="009B3DF3" w:rsidRPr="009B3DF3">
      <w:rPr>
        <w:rFonts w:ascii="Book Antiqua" w:hAnsi="Book Antiqua"/>
        <w:b/>
        <w:bCs/>
        <w:lang w:val="en-IN"/>
      </w:rPr>
      <w:t>27</w:t>
    </w:r>
    <w:r w:rsidRPr="009B3DF3">
      <w:rPr>
        <w:rFonts w:ascii="Book Antiqua" w:hAnsi="Book Antiqua"/>
        <w:b/>
        <w:bCs/>
        <w:lang w:val="en-IN"/>
      </w:rPr>
      <w:t>.</w:t>
    </w:r>
    <w:r w:rsidR="009703E3" w:rsidRPr="009B3DF3">
      <w:rPr>
        <w:rFonts w:ascii="Book Antiqua" w:hAnsi="Book Antiqua"/>
        <w:b/>
        <w:bCs/>
        <w:lang w:val="en-IN"/>
      </w:rPr>
      <w:t>10</w:t>
    </w:r>
    <w:r w:rsidRPr="009B3DF3">
      <w:rPr>
        <w:rFonts w:ascii="Book Antiqua" w:hAnsi="Book Antiqua"/>
        <w:b/>
        <w:bCs/>
        <w:lang w:val="en-IN"/>
      </w:rPr>
      <w:t>.2023</w:t>
    </w:r>
    <w:r w:rsidRPr="009B3DF3">
      <w:rPr>
        <w:rFonts w:ascii="Book Antiqua" w:hAnsi="Book Antiqua"/>
        <w:lang w:val="en-IN"/>
      </w:rPr>
      <w:t xml:space="preserve"> to </w:t>
    </w:r>
    <w:bookmarkStart w:id="0" w:name="_Hlk85112547"/>
    <w:r w:rsidRPr="009B3DF3">
      <w:rPr>
        <w:rFonts w:ascii="Book Antiqua" w:hAnsi="Book Antiqua"/>
        <w:lang w:val="en-IN"/>
      </w:rPr>
      <w:t xml:space="preserve">Bidding Documents for </w:t>
    </w:r>
    <w:bookmarkStart w:id="1" w:name="_Hlk148709456"/>
    <w:r w:rsidR="00F30EBE" w:rsidRPr="009B3DF3">
      <w:rPr>
        <w:rFonts w:ascii="Book Antiqua" w:hAnsi="Book Antiqua"/>
        <w:lang w:val="en-IN"/>
      </w:rPr>
      <w:t>Package-I: Establishment of SLDC cum REMC for UT of Ladakh under consultancy assignment for Establ</w:t>
    </w:r>
    <w:r w:rsidR="00F30EBE" w:rsidRPr="00F30EBE">
      <w:rPr>
        <w:rFonts w:ascii="Book Antiqua" w:hAnsi="Book Antiqua"/>
        <w:lang w:val="en-IN"/>
      </w:rPr>
      <w:t>ishment of SLDC cum REMC for UT of Ladakh.</w:t>
    </w:r>
    <w:r w:rsidRPr="00FE65DD">
      <w:rPr>
        <w:rFonts w:ascii="Book Antiqua" w:hAnsi="Book Antiqua"/>
        <w:lang w:val="en-IN"/>
      </w:rPr>
      <w:t xml:space="preserve"> Specification no.: </w:t>
    </w:r>
    <w:bookmarkEnd w:id="0"/>
    <w:r w:rsidR="00F30EBE" w:rsidRPr="00F30EBE">
      <w:rPr>
        <w:rFonts w:ascii="Book Antiqua" w:hAnsi="Book Antiqua" w:cs="Arial"/>
      </w:rPr>
      <w:t>CC/NT/W-SCADA/DOM/A00/23/08709</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D5C12"/>
    <w:multiLevelType w:val="hybridMultilevel"/>
    <w:tmpl w:val="849E301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1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3"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8"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4F6E9F"/>
    <w:multiLevelType w:val="hybridMultilevel"/>
    <w:tmpl w:val="056A15DE"/>
    <w:lvl w:ilvl="0" w:tplc="C6BC8E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6931206">
    <w:abstractNumId w:val="37"/>
  </w:num>
  <w:num w:numId="2" w16cid:durableId="19580292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04021">
    <w:abstractNumId w:val="30"/>
  </w:num>
  <w:num w:numId="4" w16cid:durableId="486363946">
    <w:abstractNumId w:val="35"/>
  </w:num>
  <w:num w:numId="5" w16cid:durableId="1350255323">
    <w:abstractNumId w:val="32"/>
  </w:num>
  <w:num w:numId="6" w16cid:durableId="254050128">
    <w:abstractNumId w:val="29"/>
  </w:num>
  <w:num w:numId="7" w16cid:durableId="1454013555">
    <w:abstractNumId w:val="3"/>
  </w:num>
  <w:num w:numId="8" w16cid:durableId="58331716">
    <w:abstractNumId w:val="31"/>
  </w:num>
  <w:num w:numId="9" w16cid:durableId="373236504">
    <w:abstractNumId w:val="14"/>
  </w:num>
  <w:num w:numId="10" w16cid:durableId="721707660">
    <w:abstractNumId w:val="14"/>
  </w:num>
  <w:num w:numId="11" w16cid:durableId="1818263522">
    <w:abstractNumId w:val="34"/>
  </w:num>
  <w:num w:numId="12" w16cid:durableId="2062362719">
    <w:abstractNumId w:val="28"/>
  </w:num>
  <w:num w:numId="13" w16cid:durableId="10663425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4048210">
    <w:abstractNumId w:val="2"/>
  </w:num>
  <w:num w:numId="15" w16cid:durableId="591205764">
    <w:abstractNumId w:val="27"/>
  </w:num>
  <w:num w:numId="16" w16cid:durableId="934360526">
    <w:abstractNumId w:val="11"/>
  </w:num>
  <w:num w:numId="17" w16cid:durableId="125587722">
    <w:abstractNumId w:val="22"/>
  </w:num>
  <w:num w:numId="18" w16cid:durableId="1892764053">
    <w:abstractNumId w:val="24"/>
  </w:num>
  <w:num w:numId="19" w16cid:durableId="2083332583">
    <w:abstractNumId w:val="19"/>
  </w:num>
  <w:num w:numId="20" w16cid:durableId="15157623">
    <w:abstractNumId w:val="25"/>
  </w:num>
  <w:num w:numId="21" w16cid:durableId="172648563">
    <w:abstractNumId w:val="4"/>
  </w:num>
  <w:num w:numId="22" w16cid:durableId="101465129">
    <w:abstractNumId w:val="13"/>
  </w:num>
  <w:num w:numId="23" w16cid:durableId="1696036414">
    <w:abstractNumId w:val="8"/>
  </w:num>
  <w:num w:numId="24" w16cid:durableId="1009530455">
    <w:abstractNumId w:val="20"/>
  </w:num>
  <w:num w:numId="25" w16cid:durableId="1157306631">
    <w:abstractNumId w:val="15"/>
  </w:num>
  <w:num w:numId="26" w16cid:durableId="1086656536">
    <w:abstractNumId w:val="21"/>
  </w:num>
  <w:num w:numId="27" w16cid:durableId="1566255978">
    <w:abstractNumId w:val="23"/>
  </w:num>
  <w:num w:numId="28" w16cid:durableId="222522339">
    <w:abstractNumId w:val="26"/>
  </w:num>
  <w:num w:numId="29" w16cid:durableId="858393548">
    <w:abstractNumId w:val="38"/>
  </w:num>
  <w:num w:numId="30" w16cid:durableId="396325484">
    <w:abstractNumId w:val="12"/>
  </w:num>
  <w:num w:numId="31" w16cid:durableId="276259071">
    <w:abstractNumId w:val="36"/>
  </w:num>
  <w:num w:numId="32" w16cid:durableId="517501258">
    <w:abstractNumId w:val="16"/>
  </w:num>
  <w:num w:numId="33" w16cid:durableId="128742314">
    <w:abstractNumId w:val="40"/>
  </w:num>
  <w:num w:numId="34" w16cid:durableId="6492981">
    <w:abstractNumId w:val="33"/>
  </w:num>
  <w:num w:numId="35" w16cid:durableId="1471242667">
    <w:abstractNumId w:val="6"/>
  </w:num>
  <w:num w:numId="36" w16cid:durableId="1451626334">
    <w:abstractNumId w:val="9"/>
  </w:num>
  <w:num w:numId="37" w16cid:durableId="1900020054">
    <w:abstractNumId w:val="10"/>
  </w:num>
  <w:num w:numId="38" w16cid:durableId="383023278">
    <w:abstractNumId w:val="0"/>
  </w:num>
  <w:num w:numId="39" w16cid:durableId="1415207458">
    <w:abstractNumId w:val="7"/>
  </w:num>
  <w:num w:numId="40" w16cid:durableId="1923416737">
    <w:abstractNumId w:val="39"/>
  </w:num>
  <w:num w:numId="41" w16cid:durableId="773094208">
    <w:abstractNumId w:val="5"/>
  </w:num>
  <w:num w:numId="42" w16cid:durableId="1927415695">
    <w:abstractNumId w:val="1"/>
  </w:num>
  <w:num w:numId="43" w16cid:durableId="838618322">
    <w:abstractNumId w:val="18"/>
  </w:num>
  <w:num w:numId="44" w16cid:durableId="76556328">
    <w:abstractNumId w:val="17"/>
  </w:num>
  <w:num w:numId="45" w16cid:durableId="22055453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D58"/>
    <w:rsid w:val="0000313C"/>
    <w:rsid w:val="000031F7"/>
    <w:rsid w:val="0000350F"/>
    <w:rsid w:val="000048DC"/>
    <w:rsid w:val="000060F4"/>
    <w:rsid w:val="000062F2"/>
    <w:rsid w:val="00006805"/>
    <w:rsid w:val="000118ED"/>
    <w:rsid w:val="00012FF4"/>
    <w:rsid w:val="0001432B"/>
    <w:rsid w:val="00014FB2"/>
    <w:rsid w:val="0001586B"/>
    <w:rsid w:val="00015B68"/>
    <w:rsid w:val="000167D4"/>
    <w:rsid w:val="00016DF3"/>
    <w:rsid w:val="00017310"/>
    <w:rsid w:val="00017CAC"/>
    <w:rsid w:val="00021C9E"/>
    <w:rsid w:val="00024378"/>
    <w:rsid w:val="00024FBA"/>
    <w:rsid w:val="00025965"/>
    <w:rsid w:val="00026478"/>
    <w:rsid w:val="000276B7"/>
    <w:rsid w:val="000303F6"/>
    <w:rsid w:val="0003140E"/>
    <w:rsid w:val="00031B6A"/>
    <w:rsid w:val="00033F0F"/>
    <w:rsid w:val="0003485A"/>
    <w:rsid w:val="00035577"/>
    <w:rsid w:val="000360EB"/>
    <w:rsid w:val="00040D58"/>
    <w:rsid w:val="00042FA7"/>
    <w:rsid w:val="00044C2E"/>
    <w:rsid w:val="00045E6E"/>
    <w:rsid w:val="00050038"/>
    <w:rsid w:val="00053894"/>
    <w:rsid w:val="00053BC0"/>
    <w:rsid w:val="0006000A"/>
    <w:rsid w:val="000611CB"/>
    <w:rsid w:val="00061B81"/>
    <w:rsid w:val="000624AC"/>
    <w:rsid w:val="00062F19"/>
    <w:rsid w:val="000637AF"/>
    <w:rsid w:val="00067CBB"/>
    <w:rsid w:val="00077C85"/>
    <w:rsid w:val="00080684"/>
    <w:rsid w:val="0008289C"/>
    <w:rsid w:val="00083994"/>
    <w:rsid w:val="00087F49"/>
    <w:rsid w:val="00091294"/>
    <w:rsid w:val="00091B17"/>
    <w:rsid w:val="00091F44"/>
    <w:rsid w:val="00092542"/>
    <w:rsid w:val="000928F1"/>
    <w:rsid w:val="00093DB1"/>
    <w:rsid w:val="00094695"/>
    <w:rsid w:val="0009484A"/>
    <w:rsid w:val="000A030C"/>
    <w:rsid w:val="000A1BAC"/>
    <w:rsid w:val="000A3C9A"/>
    <w:rsid w:val="000A4061"/>
    <w:rsid w:val="000B2945"/>
    <w:rsid w:val="000B3EAA"/>
    <w:rsid w:val="000B52B0"/>
    <w:rsid w:val="000B6A84"/>
    <w:rsid w:val="000B6AF6"/>
    <w:rsid w:val="000B7061"/>
    <w:rsid w:val="000B707C"/>
    <w:rsid w:val="000B712B"/>
    <w:rsid w:val="000C0F85"/>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6E66"/>
    <w:rsid w:val="000D785C"/>
    <w:rsid w:val="000E14CF"/>
    <w:rsid w:val="000E377B"/>
    <w:rsid w:val="000E46C5"/>
    <w:rsid w:val="000E591C"/>
    <w:rsid w:val="000E599B"/>
    <w:rsid w:val="000E615F"/>
    <w:rsid w:val="000E7970"/>
    <w:rsid w:val="000E7FD0"/>
    <w:rsid w:val="000F02D0"/>
    <w:rsid w:val="000F0ABE"/>
    <w:rsid w:val="000F15D2"/>
    <w:rsid w:val="000F2E08"/>
    <w:rsid w:val="000F7705"/>
    <w:rsid w:val="0010065F"/>
    <w:rsid w:val="001017B7"/>
    <w:rsid w:val="00104C5C"/>
    <w:rsid w:val="0010579A"/>
    <w:rsid w:val="00106099"/>
    <w:rsid w:val="00107903"/>
    <w:rsid w:val="001115BB"/>
    <w:rsid w:val="001126AD"/>
    <w:rsid w:val="0011282A"/>
    <w:rsid w:val="0011431C"/>
    <w:rsid w:val="0011470C"/>
    <w:rsid w:val="00117EA2"/>
    <w:rsid w:val="00126186"/>
    <w:rsid w:val="001305EC"/>
    <w:rsid w:val="00133534"/>
    <w:rsid w:val="00133C11"/>
    <w:rsid w:val="001350D4"/>
    <w:rsid w:val="001372F1"/>
    <w:rsid w:val="001414F0"/>
    <w:rsid w:val="00142500"/>
    <w:rsid w:val="00142A07"/>
    <w:rsid w:val="00146C8D"/>
    <w:rsid w:val="0015168D"/>
    <w:rsid w:val="00156997"/>
    <w:rsid w:val="00156DEB"/>
    <w:rsid w:val="0015752F"/>
    <w:rsid w:val="00160063"/>
    <w:rsid w:val="0016149D"/>
    <w:rsid w:val="00163CBD"/>
    <w:rsid w:val="00167753"/>
    <w:rsid w:val="00171282"/>
    <w:rsid w:val="001733AF"/>
    <w:rsid w:val="00173452"/>
    <w:rsid w:val="00174281"/>
    <w:rsid w:val="0017578A"/>
    <w:rsid w:val="00175A81"/>
    <w:rsid w:val="0017604C"/>
    <w:rsid w:val="00180231"/>
    <w:rsid w:val="00181A26"/>
    <w:rsid w:val="00181B13"/>
    <w:rsid w:val="0018216D"/>
    <w:rsid w:val="00183C28"/>
    <w:rsid w:val="0018495B"/>
    <w:rsid w:val="00184C32"/>
    <w:rsid w:val="001859D2"/>
    <w:rsid w:val="001859EE"/>
    <w:rsid w:val="00192E75"/>
    <w:rsid w:val="00194DDA"/>
    <w:rsid w:val="00196929"/>
    <w:rsid w:val="00197908"/>
    <w:rsid w:val="001A1333"/>
    <w:rsid w:val="001A15B9"/>
    <w:rsid w:val="001A2B3C"/>
    <w:rsid w:val="001A3E33"/>
    <w:rsid w:val="001A5B47"/>
    <w:rsid w:val="001A61D2"/>
    <w:rsid w:val="001B06B6"/>
    <w:rsid w:val="001B547D"/>
    <w:rsid w:val="001C3E19"/>
    <w:rsid w:val="001C6A02"/>
    <w:rsid w:val="001C76EF"/>
    <w:rsid w:val="001D1B7D"/>
    <w:rsid w:val="001D206B"/>
    <w:rsid w:val="001D26C9"/>
    <w:rsid w:val="001D3F3E"/>
    <w:rsid w:val="001D50FB"/>
    <w:rsid w:val="001D5890"/>
    <w:rsid w:val="001E1028"/>
    <w:rsid w:val="001E3DA3"/>
    <w:rsid w:val="001E74F5"/>
    <w:rsid w:val="001F4906"/>
    <w:rsid w:val="001F4AF7"/>
    <w:rsid w:val="001F4D33"/>
    <w:rsid w:val="001F76B7"/>
    <w:rsid w:val="002004D1"/>
    <w:rsid w:val="00201CED"/>
    <w:rsid w:val="002050B3"/>
    <w:rsid w:val="00205D8B"/>
    <w:rsid w:val="00211995"/>
    <w:rsid w:val="00212FDC"/>
    <w:rsid w:val="00213250"/>
    <w:rsid w:val="00214194"/>
    <w:rsid w:val="00215201"/>
    <w:rsid w:val="00222111"/>
    <w:rsid w:val="0022257B"/>
    <w:rsid w:val="00222ADC"/>
    <w:rsid w:val="00222E93"/>
    <w:rsid w:val="00226DC7"/>
    <w:rsid w:val="002328C7"/>
    <w:rsid w:val="0023779F"/>
    <w:rsid w:val="00245617"/>
    <w:rsid w:val="002460C3"/>
    <w:rsid w:val="00247945"/>
    <w:rsid w:val="00250881"/>
    <w:rsid w:val="00250E84"/>
    <w:rsid w:val="002547C8"/>
    <w:rsid w:val="002549DD"/>
    <w:rsid w:val="00255231"/>
    <w:rsid w:val="002556E2"/>
    <w:rsid w:val="00257561"/>
    <w:rsid w:val="00263D22"/>
    <w:rsid w:val="00265721"/>
    <w:rsid w:val="00266E89"/>
    <w:rsid w:val="00267F42"/>
    <w:rsid w:val="00270ADB"/>
    <w:rsid w:val="00272DDF"/>
    <w:rsid w:val="002746C2"/>
    <w:rsid w:val="00274B98"/>
    <w:rsid w:val="00275106"/>
    <w:rsid w:val="00276873"/>
    <w:rsid w:val="0028158C"/>
    <w:rsid w:val="002834B7"/>
    <w:rsid w:val="002864FE"/>
    <w:rsid w:val="002866D0"/>
    <w:rsid w:val="00290247"/>
    <w:rsid w:val="00291086"/>
    <w:rsid w:val="00291E8E"/>
    <w:rsid w:val="00293BBD"/>
    <w:rsid w:val="00293F1C"/>
    <w:rsid w:val="00294F38"/>
    <w:rsid w:val="00294F74"/>
    <w:rsid w:val="002955FC"/>
    <w:rsid w:val="002963DF"/>
    <w:rsid w:val="002964C6"/>
    <w:rsid w:val="002A30E3"/>
    <w:rsid w:val="002A4E47"/>
    <w:rsid w:val="002A5474"/>
    <w:rsid w:val="002A5E24"/>
    <w:rsid w:val="002B0F50"/>
    <w:rsid w:val="002B18D4"/>
    <w:rsid w:val="002B1E84"/>
    <w:rsid w:val="002B299D"/>
    <w:rsid w:val="002B4FA5"/>
    <w:rsid w:val="002B6059"/>
    <w:rsid w:val="002B6599"/>
    <w:rsid w:val="002B78E9"/>
    <w:rsid w:val="002C0C79"/>
    <w:rsid w:val="002C29E8"/>
    <w:rsid w:val="002C4E04"/>
    <w:rsid w:val="002C5504"/>
    <w:rsid w:val="002C6102"/>
    <w:rsid w:val="002C6F63"/>
    <w:rsid w:val="002C729A"/>
    <w:rsid w:val="002C73A7"/>
    <w:rsid w:val="002D0B75"/>
    <w:rsid w:val="002D13E4"/>
    <w:rsid w:val="002D310C"/>
    <w:rsid w:val="002D3F0F"/>
    <w:rsid w:val="002D5DEB"/>
    <w:rsid w:val="002E02A1"/>
    <w:rsid w:val="002E2338"/>
    <w:rsid w:val="002E2D1F"/>
    <w:rsid w:val="002E4082"/>
    <w:rsid w:val="002F0520"/>
    <w:rsid w:val="002F158A"/>
    <w:rsid w:val="002F229F"/>
    <w:rsid w:val="002F2A07"/>
    <w:rsid w:val="002F7582"/>
    <w:rsid w:val="002F7898"/>
    <w:rsid w:val="00300E15"/>
    <w:rsid w:val="00301A4E"/>
    <w:rsid w:val="003022EC"/>
    <w:rsid w:val="00303B81"/>
    <w:rsid w:val="00311A99"/>
    <w:rsid w:val="00314582"/>
    <w:rsid w:val="003152D7"/>
    <w:rsid w:val="003202BD"/>
    <w:rsid w:val="003249DC"/>
    <w:rsid w:val="00326996"/>
    <w:rsid w:val="0032787A"/>
    <w:rsid w:val="00327F73"/>
    <w:rsid w:val="003311F7"/>
    <w:rsid w:val="00332AC7"/>
    <w:rsid w:val="00335AEC"/>
    <w:rsid w:val="003371F6"/>
    <w:rsid w:val="0034316F"/>
    <w:rsid w:val="00344B7B"/>
    <w:rsid w:val="00345344"/>
    <w:rsid w:val="00345E1F"/>
    <w:rsid w:val="003463A4"/>
    <w:rsid w:val="00346D2A"/>
    <w:rsid w:val="00347197"/>
    <w:rsid w:val="003505D8"/>
    <w:rsid w:val="00350888"/>
    <w:rsid w:val="00350B5C"/>
    <w:rsid w:val="00352077"/>
    <w:rsid w:val="00354017"/>
    <w:rsid w:val="00355DD9"/>
    <w:rsid w:val="00356110"/>
    <w:rsid w:val="00356F47"/>
    <w:rsid w:val="003616AA"/>
    <w:rsid w:val="00361AD6"/>
    <w:rsid w:val="00362670"/>
    <w:rsid w:val="003627C6"/>
    <w:rsid w:val="00365606"/>
    <w:rsid w:val="00365AD4"/>
    <w:rsid w:val="00366071"/>
    <w:rsid w:val="00367ADA"/>
    <w:rsid w:val="00374582"/>
    <w:rsid w:val="00375011"/>
    <w:rsid w:val="00380E42"/>
    <w:rsid w:val="00380F66"/>
    <w:rsid w:val="003845B9"/>
    <w:rsid w:val="0038516C"/>
    <w:rsid w:val="00385346"/>
    <w:rsid w:val="003856DA"/>
    <w:rsid w:val="00385716"/>
    <w:rsid w:val="00385A95"/>
    <w:rsid w:val="003864A8"/>
    <w:rsid w:val="003937AE"/>
    <w:rsid w:val="00393A9B"/>
    <w:rsid w:val="003973C9"/>
    <w:rsid w:val="003A1F19"/>
    <w:rsid w:val="003A427D"/>
    <w:rsid w:val="003A71B7"/>
    <w:rsid w:val="003A724A"/>
    <w:rsid w:val="003B0BBA"/>
    <w:rsid w:val="003B390E"/>
    <w:rsid w:val="003B3C8F"/>
    <w:rsid w:val="003B456D"/>
    <w:rsid w:val="003B7F37"/>
    <w:rsid w:val="003C0270"/>
    <w:rsid w:val="003C1EB8"/>
    <w:rsid w:val="003C5DC3"/>
    <w:rsid w:val="003C6380"/>
    <w:rsid w:val="003C7AD1"/>
    <w:rsid w:val="003C7EFE"/>
    <w:rsid w:val="003D2070"/>
    <w:rsid w:val="003D3A26"/>
    <w:rsid w:val="003D3A46"/>
    <w:rsid w:val="003D755F"/>
    <w:rsid w:val="003D768B"/>
    <w:rsid w:val="003E1B90"/>
    <w:rsid w:val="003E3A2B"/>
    <w:rsid w:val="003E480D"/>
    <w:rsid w:val="003E60A2"/>
    <w:rsid w:val="003E65D0"/>
    <w:rsid w:val="003F1136"/>
    <w:rsid w:val="003F27D1"/>
    <w:rsid w:val="003F2E26"/>
    <w:rsid w:val="003F584F"/>
    <w:rsid w:val="003F5F11"/>
    <w:rsid w:val="003F6616"/>
    <w:rsid w:val="0040039D"/>
    <w:rsid w:val="004006FE"/>
    <w:rsid w:val="004023D1"/>
    <w:rsid w:val="00402DE5"/>
    <w:rsid w:val="004046BF"/>
    <w:rsid w:val="00407217"/>
    <w:rsid w:val="00411206"/>
    <w:rsid w:val="0041528D"/>
    <w:rsid w:val="00415D9D"/>
    <w:rsid w:val="00416687"/>
    <w:rsid w:val="004176EA"/>
    <w:rsid w:val="00423B76"/>
    <w:rsid w:val="00423C14"/>
    <w:rsid w:val="00424046"/>
    <w:rsid w:val="0042540A"/>
    <w:rsid w:val="00425410"/>
    <w:rsid w:val="00431263"/>
    <w:rsid w:val="00432C3A"/>
    <w:rsid w:val="004330E5"/>
    <w:rsid w:val="00433867"/>
    <w:rsid w:val="00434581"/>
    <w:rsid w:val="004362B1"/>
    <w:rsid w:val="004367B9"/>
    <w:rsid w:val="004367EB"/>
    <w:rsid w:val="00441DE6"/>
    <w:rsid w:val="00447835"/>
    <w:rsid w:val="00447D16"/>
    <w:rsid w:val="00452C7E"/>
    <w:rsid w:val="0045692B"/>
    <w:rsid w:val="00465D74"/>
    <w:rsid w:val="0046645A"/>
    <w:rsid w:val="00466506"/>
    <w:rsid w:val="0047227B"/>
    <w:rsid w:val="00472C0C"/>
    <w:rsid w:val="00474D2C"/>
    <w:rsid w:val="00476B7B"/>
    <w:rsid w:val="00481EBF"/>
    <w:rsid w:val="00483310"/>
    <w:rsid w:val="0048371A"/>
    <w:rsid w:val="00483E57"/>
    <w:rsid w:val="00483F71"/>
    <w:rsid w:val="00484D62"/>
    <w:rsid w:val="00486F55"/>
    <w:rsid w:val="00490734"/>
    <w:rsid w:val="00492236"/>
    <w:rsid w:val="0049252B"/>
    <w:rsid w:val="00492ADE"/>
    <w:rsid w:val="0049306D"/>
    <w:rsid w:val="00495204"/>
    <w:rsid w:val="004963B8"/>
    <w:rsid w:val="00497550"/>
    <w:rsid w:val="00497C6A"/>
    <w:rsid w:val="00497FC9"/>
    <w:rsid w:val="004A0834"/>
    <w:rsid w:val="004A0AF8"/>
    <w:rsid w:val="004A0E00"/>
    <w:rsid w:val="004A3C93"/>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6CB3"/>
    <w:rsid w:val="004C78EB"/>
    <w:rsid w:val="004C7CF6"/>
    <w:rsid w:val="004D1BDD"/>
    <w:rsid w:val="004D533A"/>
    <w:rsid w:val="004D55BE"/>
    <w:rsid w:val="004D737B"/>
    <w:rsid w:val="004E0EAF"/>
    <w:rsid w:val="004E1415"/>
    <w:rsid w:val="004E6BA0"/>
    <w:rsid w:val="004F0996"/>
    <w:rsid w:val="004F150F"/>
    <w:rsid w:val="004F187F"/>
    <w:rsid w:val="004F18E9"/>
    <w:rsid w:val="004F1F3B"/>
    <w:rsid w:val="004F4C5B"/>
    <w:rsid w:val="004F645B"/>
    <w:rsid w:val="005011F1"/>
    <w:rsid w:val="0050278B"/>
    <w:rsid w:val="00503999"/>
    <w:rsid w:val="00504D53"/>
    <w:rsid w:val="00506BB0"/>
    <w:rsid w:val="0051144A"/>
    <w:rsid w:val="00512F1F"/>
    <w:rsid w:val="00513602"/>
    <w:rsid w:val="00514F13"/>
    <w:rsid w:val="00515150"/>
    <w:rsid w:val="00517186"/>
    <w:rsid w:val="0052099C"/>
    <w:rsid w:val="0052191B"/>
    <w:rsid w:val="005229AE"/>
    <w:rsid w:val="00522DDB"/>
    <w:rsid w:val="00524F35"/>
    <w:rsid w:val="00525228"/>
    <w:rsid w:val="005254D5"/>
    <w:rsid w:val="005261E7"/>
    <w:rsid w:val="005272C1"/>
    <w:rsid w:val="00527702"/>
    <w:rsid w:val="00527B06"/>
    <w:rsid w:val="00531F93"/>
    <w:rsid w:val="00533D85"/>
    <w:rsid w:val="005349E3"/>
    <w:rsid w:val="00543443"/>
    <w:rsid w:val="0054497F"/>
    <w:rsid w:val="00546884"/>
    <w:rsid w:val="00547D10"/>
    <w:rsid w:val="00547F77"/>
    <w:rsid w:val="00550828"/>
    <w:rsid w:val="00550FFC"/>
    <w:rsid w:val="00551F17"/>
    <w:rsid w:val="00552745"/>
    <w:rsid w:val="00552F2F"/>
    <w:rsid w:val="00556954"/>
    <w:rsid w:val="0056044B"/>
    <w:rsid w:val="00562E6C"/>
    <w:rsid w:val="005632D5"/>
    <w:rsid w:val="005649A7"/>
    <w:rsid w:val="00564BDF"/>
    <w:rsid w:val="00567AB4"/>
    <w:rsid w:val="005704EA"/>
    <w:rsid w:val="005709E6"/>
    <w:rsid w:val="00571ED3"/>
    <w:rsid w:val="00575171"/>
    <w:rsid w:val="00575544"/>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8BE"/>
    <w:rsid w:val="005B6E45"/>
    <w:rsid w:val="005B6F5F"/>
    <w:rsid w:val="005C0232"/>
    <w:rsid w:val="005C0F84"/>
    <w:rsid w:val="005C169F"/>
    <w:rsid w:val="005C27A0"/>
    <w:rsid w:val="005C33FE"/>
    <w:rsid w:val="005C358E"/>
    <w:rsid w:val="005C3774"/>
    <w:rsid w:val="005C38D4"/>
    <w:rsid w:val="005C3D10"/>
    <w:rsid w:val="005C70F4"/>
    <w:rsid w:val="005C7146"/>
    <w:rsid w:val="005C751B"/>
    <w:rsid w:val="005C7529"/>
    <w:rsid w:val="005C7C92"/>
    <w:rsid w:val="005C7CF4"/>
    <w:rsid w:val="005C7E11"/>
    <w:rsid w:val="005D019F"/>
    <w:rsid w:val="005D5078"/>
    <w:rsid w:val="005E246B"/>
    <w:rsid w:val="005E29FB"/>
    <w:rsid w:val="005E3B51"/>
    <w:rsid w:val="005E4668"/>
    <w:rsid w:val="005E6325"/>
    <w:rsid w:val="005E7E96"/>
    <w:rsid w:val="005F1DEF"/>
    <w:rsid w:val="005F54E9"/>
    <w:rsid w:val="005F5BAA"/>
    <w:rsid w:val="005F6E3A"/>
    <w:rsid w:val="00600662"/>
    <w:rsid w:val="00602DBB"/>
    <w:rsid w:val="00606AAC"/>
    <w:rsid w:val="0061153F"/>
    <w:rsid w:val="006124BC"/>
    <w:rsid w:val="00616218"/>
    <w:rsid w:val="00616BF8"/>
    <w:rsid w:val="0062195D"/>
    <w:rsid w:val="00622CD7"/>
    <w:rsid w:val="00623FD8"/>
    <w:rsid w:val="00626767"/>
    <w:rsid w:val="00627127"/>
    <w:rsid w:val="00627A15"/>
    <w:rsid w:val="00631276"/>
    <w:rsid w:val="00633A8F"/>
    <w:rsid w:val="00633C63"/>
    <w:rsid w:val="0063547C"/>
    <w:rsid w:val="0064089A"/>
    <w:rsid w:val="00643380"/>
    <w:rsid w:val="00644360"/>
    <w:rsid w:val="00644542"/>
    <w:rsid w:val="0064580D"/>
    <w:rsid w:val="0065105E"/>
    <w:rsid w:val="006523B6"/>
    <w:rsid w:val="00652B96"/>
    <w:rsid w:val="0065385A"/>
    <w:rsid w:val="00657101"/>
    <w:rsid w:val="00660CBA"/>
    <w:rsid w:val="00662A48"/>
    <w:rsid w:val="00663F4A"/>
    <w:rsid w:val="00664DAA"/>
    <w:rsid w:val="00666530"/>
    <w:rsid w:val="00670934"/>
    <w:rsid w:val="00674E95"/>
    <w:rsid w:val="00681125"/>
    <w:rsid w:val="00682ADF"/>
    <w:rsid w:val="006841AC"/>
    <w:rsid w:val="006851BB"/>
    <w:rsid w:val="006904A6"/>
    <w:rsid w:val="00692E5B"/>
    <w:rsid w:val="00693262"/>
    <w:rsid w:val="006939BF"/>
    <w:rsid w:val="006975AB"/>
    <w:rsid w:val="006A352B"/>
    <w:rsid w:val="006A4D02"/>
    <w:rsid w:val="006A5696"/>
    <w:rsid w:val="006A7376"/>
    <w:rsid w:val="006A7B5F"/>
    <w:rsid w:val="006B3161"/>
    <w:rsid w:val="006B514E"/>
    <w:rsid w:val="006B54F4"/>
    <w:rsid w:val="006B78CE"/>
    <w:rsid w:val="006C6757"/>
    <w:rsid w:val="006C6770"/>
    <w:rsid w:val="006C7A86"/>
    <w:rsid w:val="006C7F4A"/>
    <w:rsid w:val="006D0DAC"/>
    <w:rsid w:val="006D151F"/>
    <w:rsid w:val="006D29AD"/>
    <w:rsid w:val="006D307E"/>
    <w:rsid w:val="006D4726"/>
    <w:rsid w:val="006D6004"/>
    <w:rsid w:val="006D7A13"/>
    <w:rsid w:val="006D7A4F"/>
    <w:rsid w:val="006E25F5"/>
    <w:rsid w:val="006E6CF3"/>
    <w:rsid w:val="006F0501"/>
    <w:rsid w:val="006F147D"/>
    <w:rsid w:val="006F2258"/>
    <w:rsid w:val="006F3212"/>
    <w:rsid w:val="006F34FF"/>
    <w:rsid w:val="006F4A0C"/>
    <w:rsid w:val="006F4D3E"/>
    <w:rsid w:val="006F709C"/>
    <w:rsid w:val="007000C2"/>
    <w:rsid w:val="00701491"/>
    <w:rsid w:val="00704025"/>
    <w:rsid w:val="00704288"/>
    <w:rsid w:val="00704406"/>
    <w:rsid w:val="00707FD9"/>
    <w:rsid w:val="00713184"/>
    <w:rsid w:val="007138CB"/>
    <w:rsid w:val="00713F16"/>
    <w:rsid w:val="007148CC"/>
    <w:rsid w:val="00717B19"/>
    <w:rsid w:val="00720919"/>
    <w:rsid w:val="00725A45"/>
    <w:rsid w:val="00725EA2"/>
    <w:rsid w:val="007307C4"/>
    <w:rsid w:val="00730A76"/>
    <w:rsid w:val="00730C96"/>
    <w:rsid w:val="00731DE3"/>
    <w:rsid w:val="007321A4"/>
    <w:rsid w:val="00735F2F"/>
    <w:rsid w:val="00735F4C"/>
    <w:rsid w:val="007369B1"/>
    <w:rsid w:val="00737166"/>
    <w:rsid w:val="00745C44"/>
    <w:rsid w:val="00746C6E"/>
    <w:rsid w:val="00746EC8"/>
    <w:rsid w:val="00750457"/>
    <w:rsid w:val="0075463C"/>
    <w:rsid w:val="0075580B"/>
    <w:rsid w:val="007602FB"/>
    <w:rsid w:val="00760343"/>
    <w:rsid w:val="00761707"/>
    <w:rsid w:val="00764AC3"/>
    <w:rsid w:val="00764C46"/>
    <w:rsid w:val="00764FF6"/>
    <w:rsid w:val="00766054"/>
    <w:rsid w:val="007722B3"/>
    <w:rsid w:val="00773281"/>
    <w:rsid w:val="00775642"/>
    <w:rsid w:val="0077685F"/>
    <w:rsid w:val="00777B8D"/>
    <w:rsid w:val="007832EE"/>
    <w:rsid w:val="00783BBD"/>
    <w:rsid w:val="007846A6"/>
    <w:rsid w:val="007879D3"/>
    <w:rsid w:val="00791A78"/>
    <w:rsid w:val="00792DB2"/>
    <w:rsid w:val="00797FEC"/>
    <w:rsid w:val="007A3EAF"/>
    <w:rsid w:val="007A406E"/>
    <w:rsid w:val="007B2804"/>
    <w:rsid w:val="007B3F52"/>
    <w:rsid w:val="007B45EE"/>
    <w:rsid w:val="007B5D04"/>
    <w:rsid w:val="007B7ED0"/>
    <w:rsid w:val="007C1A41"/>
    <w:rsid w:val="007C4C47"/>
    <w:rsid w:val="007C4E04"/>
    <w:rsid w:val="007C70D6"/>
    <w:rsid w:val="007D0F5C"/>
    <w:rsid w:val="007D2EA3"/>
    <w:rsid w:val="007D453F"/>
    <w:rsid w:val="007D4AA6"/>
    <w:rsid w:val="007D622D"/>
    <w:rsid w:val="007D695E"/>
    <w:rsid w:val="007D6C6B"/>
    <w:rsid w:val="007E0AFE"/>
    <w:rsid w:val="007E2A20"/>
    <w:rsid w:val="007E3E75"/>
    <w:rsid w:val="007E6B35"/>
    <w:rsid w:val="007E7950"/>
    <w:rsid w:val="007E7F78"/>
    <w:rsid w:val="007F17BE"/>
    <w:rsid w:val="007F356B"/>
    <w:rsid w:val="007F3825"/>
    <w:rsid w:val="007F66A9"/>
    <w:rsid w:val="007F71D1"/>
    <w:rsid w:val="00800329"/>
    <w:rsid w:val="00801478"/>
    <w:rsid w:val="008024D1"/>
    <w:rsid w:val="00802872"/>
    <w:rsid w:val="008057F1"/>
    <w:rsid w:val="008101DE"/>
    <w:rsid w:val="0081223C"/>
    <w:rsid w:val="008135A9"/>
    <w:rsid w:val="00813D51"/>
    <w:rsid w:val="008246EC"/>
    <w:rsid w:val="00827A4D"/>
    <w:rsid w:val="00833142"/>
    <w:rsid w:val="008332E4"/>
    <w:rsid w:val="00833560"/>
    <w:rsid w:val="00833722"/>
    <w:rsid w:val="008355BF"/>
    <w:rsid w:val="008368E3"/>
    <w:rsid w:val="008370AF"/>
    <w:rsid w:val="008406C1"/>
    <w:rsid w:val="00842ABC"/>
    <w:rsid w:val="0084425E"/>
    <w:rsid w:val="008448E0"/>
    <w:rsid w:val="0084536D"/>
    <w:rsid w:val="00845AB2"/>
    <w:rsid w:val="00845CB2"/>
    <w:rsid w:val="00846CF8"/>
    <w:rsid w:val="00847DAF"/>
    <w:rsid w:val="00856637"/>
    <w:rsid w:val="00856842"/>
    <w:rsid w:val="008606D1"/>
    <w:rsid w:val="00860A2A"/>
    <w:rsid w:val="00860FBF"/>
    <w:rsid w:val="0086189B"/>
    <w:rsid w:val="00862193"/>
    <w:rsid w:val="0086437C"/>
    <w:rsid w:val="008651DB"/>
    <w:rsid w:val="00865693"/>
    <w:rsid w:val="0087167D"/>
    <w:rsid w:val="00873981"/>
    <w:rsid w:val="0087437A"/>
    <w:rsid w:val="008800A5"/>
    <w:rsid w:val="00882124"/>
    <w:rsid w:val="00882431"/>
    <w:rsid w:val="008830FB"/>
    <w:rsid w:val="00884AB7"/>
    <w:rsid w:val="008857B1"/>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5BE5"/>
    <w:rsid w:val="008B7AFC"/>
    <w:rsid w:val="008C074A"/>
    <w:rsid w:val="008C29E2"/>
    <w:rsid w:val="008C37AE"/>
    <w:rsid w:val="008C6043"/>
    <w:rsid w:val="008C6485"/>
    <w:rsid w:val="008C66B5"/>
    <w:rsid w:val="008D063C"/>
    <w:rsid w:val="008D0D6A"/>
    <w:rsid w:val="008D1738"/>
    <w:rsid w:val="008D1E15"/>
    <w:rsid w:val="008D267E"/>
    <w:rsid w:val="008D2C29"/>
    <w:rsid w:val="008D3F44"/>
    <w:rsid w:val="008D41EC"/>
    <w:rsid w:val="008D5C77"/>
    <w:rsid w:val="008D76E6"/>
    <w:rsid w:val="008D7C3D"/>
    <w:rsid w:val="008E0795"/>
    <w:rsid w:val="008E1660"/>
    <w:rsid w:val="008E5D97"/>
    <w:rsid w:val="008E6EDB"/>
    <w:rsid w:val="008F1265"/>
    <w:rsid w:val="008F1278"/>
    <w:rsid w:val="008F222F"/>
    <w:rsid w:val="008F23F7"/>
    <w:rsid w:val="008F5197"/>
    <w:rsid w:val="009004F0"/>
    <w:rsid w:val="00904BFB"/>
    <w:rsid w:val="00905BE3"/>
    <w:rsid w:val="00905FB7"/>
    <w:rsid w:val="00906D22"/>
    <w:rsid w:val="0090777E"/>
    <w:rsid w:val="009130F4"/>
    <w:rsid w:val="00913C83"/>
    <w:rsid w:val="00914FCD"/>
    <w:rsid w:val="0091585C"/>
    <w:rsid w:val="0091651E"/>
    <w:rsid w:val="00916BF9"/>
    <w:rsid w:val="00917678"/>
    <w:rsid w:val="00921CBC"/>
    <w:rsid w:val="0092776E"/>
    <w:rsid w:val="00930324"/>
    <w:rsid w:val="009325D5"/>
    <w:rsid w:val="00932F94"/>
    <w:rsid w:val="00933779"/>
    <w:rsid w:val="00935ACE"/>
    <w:rsid w:val="00937718"/>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5A48"/>
    <w:rsid w:val="00965D3A"/>
    <w:rsid w:val="00965D47"/>
    <w:rsid w:val="009665BD"/>
    <w:rsid w:val="009703E3"/>
    <w:rsid w:val="00971283"/>
    <w:rsid w:val="009714B7"/>
    <w:rsid w:val="00972177"/>
    <w:rsid w:val="00973687"/>
    <w:rsid w:val="00975BD4"/>
    <w:rsid w:val="0098271E"/>
    <w:rsid w:val="00983C8F"/>
    <w:rsid w:val="0098447A"/>
    <w:rsid w:val="0098483D"/>
    <w:rsid w:val="009876F9"/>
    <w:rsid w:val="00987873"/>
    <w:rsid w:val="00987D94"/>
    <w:rsid w:val="00987E63"/>
    <w:rsid w:val="00990083"/>
    <w:rsid w:val="00990E9D"/>
    <w:rsid w:val="00992737"/>
    <w:rsid w:val="00993A2A"/>
    <w:rsid w:val="00996148"/>
    <w:rsid w:val="00997F06"/>
    <w:rsid w:val="009A0BF5"/>
    <w:rsid w:val="009A0F9F"/>
    <w:rsid w:val="009A0FFD"/>
    <w:rsid w:val="009A1A4B"/>
    <w:rsid w:val="009A28FF"/>
    <w:rsid w:val="009A2C06"/>
    <w:rsid w:val="009A55BC"/>
    <w:rsid w:val="009A6C72"/>
    <w:rsid w:val="009A74FC"/>
    <w:rsid w:val="009B0C03"/>
    <w:rsid w:val="009B1AB3"/>
    <w:rsid w:val="009B37E6"/>
    <w:rsid w:val="009B3DF3"/>
    <w:rsid w:val="009B6583"/>
    <w:rsid w:val="009C3897"/>
    <w:rsid w:val="009C3C52"/>
    <w:rsid w:val="009C5539"/>
    <w:rsid w:val="009C743A"/>
    <w:rsid w:val="009C7564"/>
    <w:rsid w:val="009C7E13"/>
    <w:rsid w:val="009D18C7"/>
    <w:rsid w:val="009D35D3"/>
    <w:rsid w:val="009D3B27"/>
    <w:rsid w:val="009D6D58"/>
    <w:rsid w:val="009D7140"/>
    <w:rsid w:val="009D7405"/>
    <w:rsid w:val="009D7F3E"/>
    <w:rsid w:val="009E135D"/>
    <w:rsid w:val="009E1691"/>
    <w:rsid w:val="009E37F4"/>
    <w:rsid w:val="009E3F4F"/>
    <w:rsid w:val="009E3F91"/>
    <w:rsid w:val="009E4B1B"/>
    <w:rsid w:val="009E4FFB"/>
    <w:rsid w:val="009E6CE0"/>
    <w:rsid w:val="009E7949"/>
    <w:rsid w:val="009F0199"/>
    <w:rsid w:val="009F4B87"/>
    <w:rsid w:val="009F5907"/>
    <w:rsid w:val="009F6EE5"/>
    <w:rsid w:val="009F7AD7"/>
    <w:rsid w:val="00A01616"/>
    <w:rsid w:val="00A018D5"/>
    <w:rsid w:val="00A02206"/>
    <w:rsid w:val="00A03315"/>
    <w:rsid w:val="00A06A24"/>
    <w:rsid w:val="00A06BC4"/>
    <w:rsid w:val="00A10C06"/>
    <w:rsid w:val="00A11303"/>
    <w:rsid w:val="00A12A42"/>
    <w:rsid w:val="00A154A6"/>
    <w:rsid w:val="00A20237"/>
    <w:rsid w:val="00A210E3"/>
    <w:rsid w:val="00A2195F"/>
    <w:rsid w:val="00A226AB"/>
    <w:rsid w:val="00A26DDB"/>
    <w:rsid w:val="00A2782B"/>
    <w:rsid w:val="00A30167"/>
    <w:rsid w:val="00A334C2"/>
    <w:rsid w:val="00A36B7D"/>
    <w:rsid w:val="00A370F0"/>
    <w:rsid w:val="00A40150"/>
    <w:rsid w:val="00A41037"/>
    <w:rsid w:val="00A412F5"/>
    <w:rsid w:val="00A4272E"/>
    <w:rsid w:val="00A43457"/>
    <w:rsid w:val="00A44AE2"/>
    <w:rsid w:val="00A44B16"/>
    <w:rsid w:val="00A54DF7"/>
    <w:rsid w:val="00A559DD"/>
    <w:rsid w:val="00A5798D"/>
    <w:rsid w:val="00A602D2"/>
    <w:rsid w:val="00A61587"/>
    <w:rsid w:val="00A61A92"/>
    <w:rsid w:val="00A62E02"/>
    <w:rsid w:val="00A63BA2"/>
    <w:rsid w:val="00A64C96"/>
    <w:rsid w:val="00A64CCA"/>
    <w:rsid w:val="00A6687C"/>
    <w:rsid w:val="00A66938"/>
    <w:rsid w:val="00A6722B"/>
    <w:rsid w:val="00A675ED"/>
    <w:rsid w:val="00A707BC"/>
    <w:rsid w:val="00A74164"/>
    <w:rsid w:val="00A80740"/>
    <w:rsid w:val="00A811B5"/>
    <w:rsid w:val="00A81A2E"/>
    <w:rsid w:val="00A82AA2"/>
    <w:rsid w:val="00A83CB1"/>
    <w:rsid w:val="00A8445B"/>
    <w:rsid w:val="00A84A33"/>
    <w:rsid w:val="00A908DB"/>
    <w:rsid w:val="00A91298"/>
    <w:rsid w:val="00A9203D"/>
    <w:rsid w:val="00A93733"/>
    <w:rsid w:val="00A93E88"/>
    <w:rsid w:val="00A9741A"/>
    <w:rsid w:val="00AA241C"/>
    <w:rsid w:val="00AA25BB"/>
    <w:rsid w:val="00AA38F6"/>
    <w:rsid w:val="00AA5134"/>
    <w:rsid w:val="00AA5CED"/>
    <w:rsid w:val="00AA6B8D"/>
    <w:rsid w:val="00AA6BB7"/>
    <w:rsid w:val="00AA704D"/>
    <w:rsid w:val="00AA7F37"/>
    <w:rsid w:val="00AB00EE"/>
    <w:rsid w:val="00AB0985"/>
    <w:rsid w:val="00AC1017"/>
    <w:rsid w:val="00AC1CC6"/>
    <w:rsid w:val="00AC1EAE"/>
    <w:rsid w:val="00AC2D6E"/>
    <w:rsid w:val="00AC3111"/>
    <w:rsid w:val="00AC3D29"/>
    <w:rsid w:val="00AC3DA8"/>
    <w:rsid w:val="00AC47C8"/>
    <w:rsid w:val="00AC5783"/>
    <w:rsid w:val="00AD1672"/>
    <w:rsid w:val="00AD3AF8"/>
    <w:rsid w:val="00AD481F"/>
    <w:rsid w:val="00AD571F"/>
    <w:rsid w:val="00AD5E0C"/>
    <w:rsid w:val="00AD685D"/>
    <w:rsid w:val="00AE0045"/>
    <w:rsid w:val="00AE1068"/>
    <w:rsid w:val="00AE3669"/>
    <w:rsid w:val="00AE3E57"/>
    <w:rsid w:val="00AE4109"/>
    <w:rsid w:val="00AE458C"/>
    <w:rsid w:val="00AE4E8E"/>
    <w:rsid w:val="00AE6DB4"/>
    <w:rsid w:val="00AE75C5"/>
    <w:rsid w:val="00AE75F8"/>
    <w:rsid w:val="00AE782D"/>
    <w:rsid w:val="00AF21D7"/>
    <w:rsid w:val="00AF3D7B"/>
    <w:rsid w:val="00B00C5F"/>
    <w:rsid w:val="00B00FD6"/>
    <w:rsid w:val="00B0455C"/>
    <w:rsid w:val="00B067F2"/>
    <w:rsid w:val="00B07725"/>
    <w:rsid w:val="00B07AC2"/>
    <w:rsid w:val="00B10033"/>
    <w:rsid w:val="00B108DE"/>
    <w:rsid w:val="00B10C52"/>
    <w:rsid w:val="00B11096"/>
    <w:rsid w:val="00B113EC"/>
    <w:rsid w:val="00B121E1"/>
    <w:rsid w:val="00B16A78"/>
    <w:rsid w:val="00B17BA3"/>
    <w:rsid w:val="00B210D0"/>
    <w:rsid w:val="00B215FE"/>
    <w:rsid w:val="00B23EDE"/>
    <w:rsid w:val="00B25CB4"/>
    <w:rsid w:val="00B272BA"/>
    <w:rsid w:val="00B34C90"/>
    <w:rsid w:val="00B35FB4"/>
    <w:rsid w:val="00B367E3"/>
    <w:rsid w:val="00B378A8"/>
    <w:rsid w:val="00B408FC"/>
    <w:rsid w:val="00B40F91"/>
    <w:rsid w:val="00B427BE"/>
    <w:rsid w:val="00B44CBD"/>
    <w:rsid w:val="00B4710E"/>
    <w:rsid w:val="00B51162"/>
    <w:rsid w:val="00B52C21"/>
    <w:rsid w:val="00B53859"/>
    <w:rsid w:val="00B53C72"/>
    <w:rsid w:val="00B53CC7"/>
    <w:rsid w:val="00B572B7"/>
    <w:rsid w:val="00B572E7"/>
    <w:rsid w:val="00B645A4"/>
    <w:rsid w:val="00B64FD7"/>
    <w:rsid w:val="00B65178"/>
    <w:rsid w:val="00B65664"/>
    <w:rsid w:val="00B65C21"/>
    <w:rsid w:val="00B70D51"/>
    <w:rsid w:val="00B718B6"/>
    <w:rsid w:val="00B74E51"/>
    <w:rsid w:val="00B7637E"/>
    <w:rsid w:val="00B76FD7"/>
    <w:rsid w:val="00B809F9"/>
    <w:rsid w:val="00B81C74"/>
    <w:rsid w:val="00B83FBA"/>
    <w:rsid w:val="00B844F0"/>
    <w:rsid w:val="00B9269B"/>
    <w:rsid w:val="00B9316A"/>
    <w:rsid w:val="00B958F9"/>
    <w:rsid w:val="00B97B14"/>
    <w:rsid w:val="00BA0382"/>
    <w:rsid w:val="00BA20E3"/>
    <w:rsid w:val="00BA2A58"/>
    <w:rsid w:val="00BA7152"/>
    <w:rsid w:val="00BB143D"/>
    <w:rsid w:val="00BB28A9"/>
    <w:rsid w:val="00BB5268"/>
    <w:rsid w:val="00BB5C6A"/>
    <w:rsid w:val="00BB7A21"/>
    <w:rsid w:val="00BC0E66"/>
    <w:rsid w:val="00BC24C4"/>
    <w:rsid w:val="00BD0822"/>
    <w:rsid w:val="00BD0B3F"/>
    <w:rsid w:val="00BD0E2A"/>
    <w:rsid w:val="00BD3444"/>
    <w:rsid w:val="00BD3A7B"/>
    <w:rsid w:val="00BD742C"/>
    <w:rsid w:val="00BD78AE"/>
    <w:rsid w:val="00BD7ACE"/>
    <w:rsid w:val="00BE1F04"/>
    <w:rsid w:val="00BE24EF"/>
    <w:rsid w:val="00BE275F"/>
    <w:rsid w:val="00BE5E1E"/>
    <w:rsid w:val="00BE6362"/>
    <w:rsid w:val="00BF270F"/>
    <w:rsid w:val="00BF5D5A"/>
    <w:rsid w:val="00BF7AA4"/>
    <w:rsid w:val="00BF7CB6"/>
    <w:rsid w:val="00C00272"/>
    <w:rsid w:val="00C00EE0"/>
    <w:rsid w:val="00C02463"/>
    <w:rsid w:val="00C03E45"/>
    <w:rsid w:val="00C1055B"/>
    <w:rsid w:val="00C106E1"/>
    <w:rsid w:val="00C123FD"/>
    <w:rsid w:val="00C1401E"/>
    <w:rsid w:val="00C16C5F"/>
    <w:rsid w:val="00C16FCD"/>
    <w:rsid w:val="00C206D4"/>
    <w:rsid w:val="00C2072C"/>
    <w:rsid w:val="00C20F99"/>
    <w:rsid w:val="00C21323"/>
    <w:rsid w:val="00C2277D"/>
    <w:rsid w:val="00C263AA"/>
    <w:rsid w:val="00C26444"/>
    <w:rsid w:val="00C269CD"/>
    <w:rsid w:val="00C27CF2"/>
    <w:rsid w:val="00C30BB9"/>
    <w:rsid w:val="00C3113F"/>
    <w:rsid w:val="00C36ED7"/>
    <w:rsid w:val="00C372CC"/>
    <w:rsid w:val="00C40942"/>
    <w:rsid w:val="00C41629"/>
    <w:rsid w:val="00C442B3"/>
    <w:rsid w:val="00C44543"/>
    <w:rsid w:val="00C4478A"/>
    <w:rsid w:val="00C4509E"/>
    <w:rsid w:val="00C5605B"/>
    <w:rsid w:val="00C568DD"/>
    <w:rsid w:val="00C56E6E"/>
    <w:rsid w:val="00C57032"/>
    <w:rsid w:val="00C57147"/>
    <w:rsid w:val="00C573FC"/>
    <w:rsid w:val="00C61CCD"/>
    <w:rsid w:val="00C64AA2"/>
    <w:rsid w:val="00C650F1"/>
    <w:rsid w:val="00C65BC8"/>
    <w:rsid w:val="00C66F20"/>
    <w:rsid w:val="00C70268"/>
    <w:rsid w:val="00C70FB8"/>
    <w:rsid w:val="00C748C8"/>
    <w:rsid w:val="00C77428"/>
    <w:rsid w:val="00C77FEE"/>
    <w:rsid w:val="00C809D6"/>
    <w:rsid w:val="00C82387"/>
    <w:rsid w:val="00C843A8"/>
    <w:rsid w:val="00C84430"/>
    <w:rsid w:val="00C847D7"/>
    <w:rsid w:val="00C84F94"/>
    <w:rsid w:val="00C87387"/>
    <w:rsid w:val="00C90236"/>
    <w:rsid w:val="00C9052D"/>
    <w:rsid w:val="00C90666"/>
    <w:rsid w:val="00C907A1"/>
    <w:rsid w:val="00C90B82"/>
    <w:rsid w:val="00C90D41"/>
    <w:rsid w:val="00C90F33"/>
    <w:rsid w:val="00C910EC"/>
    <w:rsid w:val="00C91EF7"/>
    <w:rsid w:val="00C920FB"/>
    <w:rsid w:val="00C927D7"/>
    <w:rsid w:val="00C9318D"/>
    <w:rsid w:val="00C93A12"/>
    <w:rsid w:val="00CA3077"/>
    <w:rsid w:val="00CA4273"/>
    <w:rsid w:val="00CA47A3"/>
    <w:rsid w:val="00CA5266"/>
    <w:rsid w:val="00CA53A7"/>
    <w:rsid w:val="00CA5601"/>
    <w:rsid w:val="00CA61F4"/>
    <w:rsid w:val="00CA63B3"/>
    <w:rsid w:val="00CB1638"/>
    <w:rsid w:val="00CB2B8B"/>
    <w:rsid w:val="00CB49C8"/>
    <w:rsid w:val="00CC042D"/>
    <w:rsid w:val="00CC2802"/>
    <w:rsid w:val="00CC2CC1"/>
    <w:rsid w:val="00CC3D0E"/>
    <w:rsid w:val="00CC44E1"/>
    <w:rsid w:val="00CC6147"/>
    <w:rsid w:val="00CC6ECD"/>
    <w:rsid w:val="00CD15F4"/>
    <w:rsid w:val="00CD1BEE"/>
    <w:rsid w:val="00CD34C8"/>
    <w:rsid w:val="00CD36D9"/>
    <w:rsid w:val="00CD4FE6"/>
    <w:rsid w:val="00CD50D8"/>
    <w:rsid w:val="00CD755A"/>
    <w:rsid w:val="00CE0ABC"/>
    <w:rsid w:val="00CE48E2"/>
    <w:rsid w:val="00CE70CE"/>
    <w:rsid w:val="00CE7464"/>
    <w:rsid w:val="00CE7F75"/>
    <w:rsid w:val="00CF2B72"/>
    <w:rsid w:val="00CF7710"/>
    <w:rsid w:val="00D01121"/>
    <w:rsid w:val="00D01D04"/>
    <w:rsid w:val="00D05354"/>
    <w:rsid w:val="00D06493"/>
    <w:rsid w:val="00D12A0C"/>
    <w:rsid w:val="00D13EFC"/>
    <w:rsid w:val="00D14DF7"/>
    <w:rsid w:val="00D14E2F"/>
    <w:rsid w:val="00D16066"/>
    <w:rsid w:val="00D17EAE"/>
    <w:rsid w:val="00D202C0"/>
    <w:rsid w:val="00D20EA5"/>
    <w:rsid w:val="00D214AF"/>
    <w:rsid w:val="00D22B06"/>
    <w:rsid w:val="00D23C8E"/>
    <w:rsid w:val="00D245E0"/>
    <w:rsid w:val="00D24DA1"/>
    <w:rsid w:val="00D24DB8"/>
    <w:rsid w:val="00D250C0"/>
    <w:rsid w:val="00D271D5"/>
    <w:rsid w:val="00D3017D"/>
    <w:rsid w:val="00D325A6"/>
    <w:rsid w:val="00D40CF6"/>
    <w:rsid w:val="00D434A5"/>
    <w:rsid w:val="00D43FC3"/>
    <w:rsid w:val="00D4469F"/>
    <w:rsid w:val="00D45DCB"/>
    <w:rsid w:val="00D46BAF"/>
    <w:rsid w:val="00D4719F"/>
    <w:rsid w:val="00D50713"/>
    <w:rsid w:val="00D51916"/>
    <w:rsid w:val="00D51C5E"/>
    <w:rsid w:val="00D53FBE"/>
    <w:rsid w:val="00D54063"/>
    <w:rsid w:val="00D54120"/>
    <w:rsid w:val="00D541C5"/>
    <w:rsid w:val="00D553E2"/>
    <w:rsid w:val="00D55B50"/>
    <w:rsid w:val="00D566BB"/>
    <w:rsid w:val="00D57194"/>
    <w:rsid w:val="00D5754F"/>
    <w:rsid w:val="00D617E8"/>
    <w:rsid w:val="00D663B4"/>
    <w:rsid w:val="00D716ED"/>
    <w:rsid w:val="00D71A89"/>
    <w:rsid w:val="00D74570"/>
    <w:rsid w:val="00D7615B"/>
    <w:rsid w:val="00D763D2"/>
    <w:rsid w:val="00D76F65"/>
    <w:rsid w:val="00D80AAC"/>
    <w:rsid w:val="00D835D5"/>
    <w:rsid w:val="00D83B38"/>
    <w:rsid w:val="00D86EB0"/>
    <w:rsid w:val="00D87D39"/>
    <w:rsid w:val="00D92768"/>
    <w:rsid w:val="00D93193"/>
    <w:rsid w:val="00D93E06"/>
    <w:rsid w:val="00D97263"/>
    <w:rsid w:val="00DA3E6C"/>
    <w:rsid w:val="00DA5E8E"/>
    <w:rsid w:val="00DA6154"/>
    <w:rsid w:val="00DA7983"/>
    <w:rsid w:val="00DB2431"/>
    <w:rsid w:val="00DB41CD"/>
    <w:rsid w:val="00DB6845"/>
    <w:rsid w:val="00DB6A60"/>
    <w:rsid w:val="00DB6EC0"/>
    <w:rsid w:val="00DB7057"/>
    <w:rsid w:val="00DC390F"/>
    <w:rsid w:val="00DC51AF"/>
    <w:rsid w:val="00DD10C9"/>
    <w:rsid w:val="00DD29CD"/>
    <w:rsid w:val="00DD2E0D"/>
    <w:rsid w:val="00DD3D65"/>
    <w:rsid w:val="00DD4AE6"/>
    <w:rsid w:val="00DE12A8"/>
    <w:rsid w:val="00DE18EA"/>
    <w:rsid w:val="00DE1BD6"/>
    <w:rsid w:val="00DE240C"/>
    <w:rsid w:val="00DE3A2E"/>
    <w:rsid w:val="00DE49D3"/>
    <w:rsid w:val="00DE7AFB"/>
    <w:rsid w:val="00DF0572"/>
    <w:rsid w:val="00DF2FEF"/>
    <w:rsid w:val="00DF33F2"/>
    <w:rsid w:val="00DF5AB2"/>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4BA"/>
    <w:rsid w:val="00E176CF"/>
    <w:rsid w:val="00E23311"/>
    <w:rsid w:val="00E24D48"/>
    <w:rsid w:val="00E25D3B"/>
    <w:rsid w:val="00E30127"/>
    <w:rsid w:val="00E30D36"/>
    <w:rsid w:val="00E404BE"/>
    <w:rsid w:val="00E413F6"/>
    <w:rsid w:val="00E41BA7"/>
    <w:rsid w:val="00E4263E"/>
    <w:rsid w:val="00E43C6D"/>
    <w:rsid w:val="00E44D20"/>
    <w:rsid w:val="00E473FB"/>
    <w:rsid w:val="00E545D1"/>
    <w:rsid w:val="00E55DFB"/>
    <w:rsid w:val="00E561BD"/>
    <w:rsid w:val="00E56473"/>
    <w:rsid w:val="00E57AC1"/>
    <w:rsid w:val="00E600E5"/>
    <w:rsid w:val="00E607E5"/>
    <w:rsid w:val="00E60F0F"/>
    <w:rsid w:val="00E61138"/>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0A9"/>
    <w:rsid w:val="00E92C98"/>
    <w:rsid w:val="00E94F12"/>
    <w:rsid w:val="00E95342"/>
    <w:rsid w:val="00E95A88"/>
    <w:rsid w:val="00EA072C"/>
    <w:rsid w:val="00EA1247"/>
    <w:rsid w:val="00EA2BAC"/>
    <w:rsid w:val="00EA2C24"/>
    <w:rsid w:val="00EA3108"/>
    <w:rsid w:val="00EA32BF"/>
    <w:rsid w:val="00EA3AE4"/>
    <w:rsid w:val="00EA5A41"/>
    <w:rsid w:val="00EB1443"/>
    <w:rsid w:val="00EB1489"/>
    <w:rsid w:val="00EB2227"/>
    <w:rsid w:val="00EB365A"/>
    <w:rsid w:val="00EB392D"/>
    <w:rsid w:val="00EB3E80"/>
    <w:rsid w:val="00EB47E2"/>
    <w:rsid w:val="00EB514F"/>
    <w:rsid w:val="00EB5EFE"/>
    <w:rsid w:val="00EC0642"/>
    <w:rsid w:val="00EC100C"/>
    <w:rsid w:val="00EC4B72"/>
    <w:rsid w:val="00ED08A1"/>
    <w:rsid w:val="00ED0C67"/>
    <w:rsid w:val="00ED21B2"/>
    <w:rsid w:val="00ED3304"/>
    <w:rsid w:val="00ED386B"/>
    <w:rsid w:val="00ED5BB1"/>
    <w:rsid w:val="00EE30CE"/>
    <w:rsid w:val="00EE4023"/>
    <w:rsid w:val="00EE443E"/>
    <w:rsid w:val="00EE4F3B"/>
    <w:rsid w:val="00EE7764"/>
    <w:rsid w:val="00EF050B"/>
    <w:rsid w:val="00EF07D9"/>
    <w:rsid w:val="00EF080B"/>
    <w:rsid w:val="00EF192A"/>
    <w:rsid w:val="00EF4982"/>
    <w:rsid w:val="00EF5D60"/>
    <w:rsid w:val="00EF703B"/>
    <w:rsid w:val="00F043FF"/>
    <w:rsid w:val="00F0484E"/>
    <w:rsid w:val="00F07C6F"/>
    <w:rsid w:val="00F12122"/>
    <w:rsid w:val="00F1471D"/>
    <w:rsid w:val="00F14A97"/>
    <w:rsid w:val="00F150AA"/>
    <w:rsid w:val="00F1520E"/>
    <w:rsid w:val="00F16B8B"/>
    <w:rsid w:val="00F16FEA"/>
    <w:rsid w:val="00F21719"/>
    <w:rsid w:val="00F21B7B"/>
    <w:rsid w:val="00F22FDB"/>
    <w:rsid w:val="00F24CDF"/>
    <w:rsid w:val="00F27248"/>
    <w:rsid w:val="00F30EBE"/>
    <w:rsid w:val="00F30F4F"/>
    <w:rsid w:val="00F31908"/>
    <w:rsid w:val="00F32A7A"/>
    <w:rsid w:val="00F34576"/>
    <w:rsid w:val="00F347D2"/>
    <w:rsid w:val="00F3499E"/>
    <w:rsid w:val="00F34DE5"/>
    <w:rsid w:val="00F3528D"/>
    <w:rsid w:val="00F35C0D"/>
    <w:rsid w:val="00F404C4"/>
    <w:rsid w:val="00F4085A"/>
    <w:rsid w:val="00F40E89"/>
    <w:rsid w:val="00F44113"/>
    <w:rsid w:val="00F4487F"/>
    <w:rsid w:val="00F449D4"/>
    <w:rsid w:val="00F44D07"/>
    <w:rsid w:val="00F4546B"/>
    <w:rsid w:val="00F472B7"/>
    <w:rsid w:val="00F5283E"/>
    <w:rsid w:val="00F52F68"/>
    <w:rsid w:val="00F542D7"/>
    <w:rsid w:val="00F552FB"/>
    <w:rsid w:val="00F56C05"/>
    <w:rsid w:val="00F61002"/>
    <w:rsid w:val="00F61567"/>
    <w:rsid w:val="00F633C2"/>
    <w:rsid w:val="00F64D17"/>
    <w:rsid w:val="00F65A30"/>
    <w:rsid w:val="00F6673F"/>
    <w:rsid w:val="00F67BD5"/>
    <w:rsid w:val="00F7114A"/>
    <w:rsid w:val="00F71277"/>
    <w:rsid w:val="00F722AE"/>
    <w:rsid w:val="00F72D41"/>
    <w:rsid w:val="00F73EA5"/>
    <w:rsid w:val="00F74805"/>
    <w:rsid w:val="00F74F81"/>
    <w:rsid w:val="00F76C0C"/>
    <w:rsid w:val="00F7774B"/>
    <w:rsid w:val="00F77BF8"/>
    <w:rsid w:val="00F8291A"/>
    <w:rsid w:val="00F839E3"/>
    <w:rsid w:val="00F84A72"/>
    <w:rsid w:val="00F92076"/>
    <w:rsid w:val="00F92D61"/>
    <w:rsid w:val="00F93298"/>
    <w:rsid w:val="00F94034"/>
    <w:rsid w:val="00F947E2"/>
    <w:rsid w:val="00F952C3"/>
    <w:rsid w:val="00F96750"/>
    <w:rsid w:val="00FA002B"/>
    <w:rsid w:val="00FA2A16"/>
    <w:rsid w:val="00FA2C0D"/>
    <w:rsid w:val="00FA54B9"/>
    <w:rsid w:val="00FA6A90"/>
    <w:rsid w:val="00FB249B"/>
    <w:rsid w:val="00FB2D28"/>
    <w:rsid w:val="00FB7405"/>
    <w:rsid w:val="00FB7D1A"/>
    <w:rsid w:val="00FB7D81"/>
    <w:rsid w:val="00FC0DF8"/>
    <w:rsid w:val="00FC47E8"/>
    <w:rsid w:val="00FC4A26"/>
    <w:rsid w:val="00FC6EE7"/>
    <w:rsid w:val="00FC6F01"/>
    <w:rsid w:val="00FC72C0"/>
    <w:rsid w:val="00FD2BAF"/>
    <w:rsid w:val="00FD5539"/>
    <w:rsid w:val="00FD6C52"/>
    <w:rsid w:val="00FE0378"/>
    <w:rsid w:val="00FE04D3"/>
    <w:rsid w:val="00FE3C5B"/>
    <w:rsid w:val="00FE65DD"/>
    <w:rsid w:val="00FE7C84"/>
    <w:rsid w:val="00FF138C"/>
    <w:rsid w:val="00FF22D5"/>
    <w:rsid w:val="00FF596B"/>
    <w:rsid w:val="00FF5B90"/>
    <w:rsid w:val="00FF78F3"/>
    <w:rsid w:val="00FF7D7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A3070021-1DFA-4773-82FD-6D3D78B2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A02"/>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 w:type="character" w:styleId="CommentReference">
    <w:name w:val="annotation reference"/>
    <w:basedOn w:val="DefaultParagraphFont"/>
    <w:uiPriority w:val="99"/>
    <w:semiHidden/>
    <w:unhideWhenUsed/>
    <w:rsid w:val="00146C8D"/>
    <w:rPr>
      <w:sz w:val="16"/>
      <w:szCs w:val="16"/>
    </w:rPr>
  </w:style>
  <w:style w:type="paragraph" w:styleId="CommentText">
    <w:name w:val="annotation text"/>
    <w:basedOn w:val="Normal"/>
    <w:link w:val="CommentTextChar"/>
    <w:uiPriority w:val="99"/>
    <w:unhideWhenUsed/>
    <w:rsid w:val="00146C8D"/>
    <w:pPr>
      <w:spacing w:line="240" w:lineRule="auto"/>
    </w:pPr>
    <w:rPr>
      <w:sz w:val="20"/>
      <w:szCs w:val="20"/>
    </w:rPr>
  </w:style>
  <w:style w:type="character" w:customStyle="1" w:styleId="CommentTextChar">
    <w:name w:val="Comment Text Char"/>
    <w:basedOn w:val="DefaultParagraphFont"/>
    <w:link w:val="CommentText"/>
    <w:uiPriority w:val="99"/>
    <w:rsid w:val="00146C8D"/>
    <w:rPr>
      <w:sz w:val="20"/>
      <w:szCs w:val="20"/>
    </w:rPr>
  </w:style>
  <w:style w:type="paragraph" w:styleId="CommentSubject">
    <w:name w:val="annotation subject"/>
    <w:basedOn w:val="CommentText"/>
    <w:next w:val="CommentText"/>
    <w:link w:val="CommentSubjectChar"/>
    <w:uiPriority w:val="99"/>
    <w:semiHidden/>
    <w:unhideWhenUsed/>
    <w:rsid w:val="00146C8D"/>
    <w:rPr>
      <w:b/>
      <w:bCs/>
    </w:rPr>
  </w:style>
  <w:style w:type="character" w:customStyle="1" w:styleId="CommentSubjectChar">
    <w:name w:val="Comment Subject Char"/>
    <w:basedOn w:val="CommentTextChar"/>
    <w:link w:val="CommentSubject"/>
    <w:uiPriority w:val="99"/>
    <w:semiHidden/>
    <w:rsid w:val="00146C8D"/>
    <w:rPr>
      <w:b/>
      <w:bCs/>
      <w:sz w:val="20"/>
      <w:szCs w:val="20"/>
    </w:rPr>
  </w:style>
  <w:style w:type="paragraph" w:customStyle="1" w:styleId="ChapterNumber">
    <w:name w:val="ChapterNumber"/>
    <w:basedOn w:val="Normal"/>
    <w:next w:val="Normal"/>
    <w:uiPriority w:val="99"/>
    <w:rsid w:val="00846CF8"/>
    <w:pPr>
      <w:spacing w:after="360" w:line="240" w:lineRule="auto"/>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8720">
      <w:bodyDiv w:val="1"/>
      <w:marLeft w:val="0"/>
      <w:marRight w:val="0"/>
      <w:marTop w:val="0"/>
      <w:marBottom w:val="0"/>
      <w:divBdr>
        <w:top w:val="none" w:sz="0" w:space="0" w:color="auto"/>
        <w:left w:val="none" w:sz="0" w:space="0" w:color="auto"/>
        <w:bottom w:val="none" w:sz="0" w:space="0" w:color="auto"/>
        <w:right w:val="none" w:sz="0" w:space="0" w:color="auto"/>
      </w:divBdr>
    </w:div>
    <w:div w:id="73745982">
      <w:bodyDiv w:val="1"/>
      <w:marLeft w:val="0"/>
      <w:marRight w:val="0"/>
      <w:marTop w:val="0"/>
      <w:marBottom w:val="0"/>
      <w:divBdr>
        <w:top w:val="none" w:sz="0" w:space="0" w:color="auto"/>
        <w:left w:val="none" w:sz="0" w:space="0" w:color="auto"/>
        <w:bottom w:val="none" w:sz="0" w:space="0" w:color="auto"/>
        <w:right w:val="none" w:sz="0" w:space="0" w:color="auto"/>
      </w:divBdr>
    </w:div>
    <w:div w:id="74015611">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7014724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05988067">
      <w:bodyDiv w:val="1"/>
      <w:marLeft w:val="0"/>
      <w:marRight w:val="0"/>
      <w:marTop w:val="0"/>
      <w:marBottom w:val="0"/>
      <w:divBdr>
        <w:top w:val="none" w:sz="0" w:space="0" w:color="auto"/>
        <w:left w:val="none" w:sz="0" w:space="0" w:color="auto"/>
        <w:bottom w:val="none" w:sz="0" w:space="0" w:color="auto"/>
        <w:right w:val="none" w:sz="0" w:space="0" w:color="auto"/>
      </w:divBdr>
    </w:div>
    <w:div w:id="210574897">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2329983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82998961">
      <w:bodyDiv w:val="1"/>
      <w:marLeft w:val="0"/>
      <w:marRight w:val="0"/>
      <w:marTop w:val="0"/>
      <w:marBottom w:val="0"/>
      <w:divBdr>
        <w:top w:val="none" w:sz="0" w:space="0" w:color="auto"/>
        <w:left w:val="none" w:sz="0" w:space="0" w:color="auto"/>
        <w:bottom w:val="none" w:sz="0" w:space="0" w:color="auto"/>
        <w:right w:val="none" w:sz="0" w:space="0" w:color="auto"/>
      </w:divBdr>
    </w:div>
    <w:div w:id="301734067">
      <w:bodyDiv w:val="1"/>
      <w:marLeft w:val="0"/>
      <w:marRight w:val="0"/>
      <w:marTop w:val="0"/>
      <w:marBottom w:val="0"/>
      <w:divBdr>
        <w:top w:val="none" w:sz="0" w:space="0" w:color="auto"/>
        <w:left w:val="none" w:sz="0" w:space="0" w:color="auto"/>
        <w:bottom w:val="none" w:sz="0" w:space="0" w:color="auto"/>
        <w:right w:val="none" w:sz="0" w:space="0" w:color="auto"/>
      </w:divBdr>
    </w:div>
    <w:div w:id="302778676">
      <w:bodyDiv w:val="1"/>
      <w:marLeft w:val="0"/>
      <w:marRight w:val="0"/>
      <w:marTop w:val="0"/>
      <w:marBottom w:val="0"/>
      <w:divBdr>
        <w:top w:val="none" w:sz="0" w:space="0" w:color="auto"/>
        <w:left w:val="none" w:sz="0" w:space="0" w:color="auto"/>
        <w:bottom w:val="none" w:sz="0" w:space="0" w:color="auto"/>
        <w:right w:val="none" w:sz="0" w:space="0" w:color="auto"/>
      </w:divBdr>
    </w:div>
    <w:div w:id="304283998">
      <w:bodyDiv w:val="1"/>
      <w:marLeft w:val="0"/>
      <w:marRight w:val="0"/>
      <w:marTop w:val="0"/>
      <w:marBottom w:val="0"/>
      <w:divBdr>
        <w:top w:val="none" w:sz="0" w:space="0" w:color="auto"/>
        <w:left w:val="none" w:sz="0" w:space="0" w:color="auto"/>
        <w:bottom w:val="none" w:sz="0" w:space="0" w:color="auto"/>
        <w:right w:val="none" w:sz="0" w:space="0" w:color="auto"/>
      </w:divBdr>
    </w:div>
    <w:div w:id="310644503">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997656">
      <w:bodyDiv w:val="1"/>
      <w:marLeft w:val="0"/>
      <w:marRight w:val="0"/>
      <w:marTop w:val="0"/>
      <w:marBottom w:val="0"/>
      <w:divBdr>
        <w:top w:val="none" w:sz="0" w:space="0" w:color="auto"/>
        <w:left w:val="none" w:sz="0" w:space="0" w:color="auto"/>
        <w:bottom w:val="none" w:sz="0" w:space="0" w:color="auto"/>
        <w:right w:val="none" w:sz="0" w:space="0" w:color="auto"/>
      </w:divBdr>
    </w:div>
    <w:div w:id="317536042">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25475943">
      <w:bodyDiv w:val="1"/>
      <w:marLeft w:val="0"/>
      <w:marRight w:val="0"/>
      <w:marTop w:val="0"/>
      <w:marBottom w:val="0"/>
      <w:divBdr>
        <w:top w:val="none" w:sz="0" w:space="0" w:color="auto"/>
        <w:left w:val="none" w:sz="0" w:space="0" w:color="auto"/>
        <w:bottom w:val="none" w:sz="0" w:space="0" w:color="auto"/>
        <w:right w:val="none" w:sz="0" w:space="0" w:color="auto"/>
      </w:divBdr>
    </w:div>
    <w:div w:id="326322087">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26388246">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8982230">
      <w:bodyDiv w:val="1"/>
      <w:marLeft w:val="0"/>
      <w:marRight w:val="0"/>
      <w:marTop w:val="0"/>
      <w:marBottom w:val="0"/>
      <w:divBdr>
        <w:top w:val="none" w:sz="0" w:space="0" w:color="auto"/>
        <w:left w:val="none" w:sz="0" w:space="0" w:color="auto"/>
        <w:bottom w:val="none" w:sz="0" w:space="0" w:color="auto"/>
        <w:right w:val="none" w:sz="0" w:space="0" w:color="auto"/>
      </w:divBdr>
    </w:div>
    <w:div w:id="489249303">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52542802">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7612080">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42004923">
      <w:bodyDiv w:val="1"/>
      <w:marLeft w:val="0"/>
      <w:marRight w:val="0"/>
      <w:marTop w:val="0"/>
      <w:marBottom w:val="0"/>
      <w:divBdr>
        <w:top w:val="none" w:sz="0" w:space="0" w:color="auto"/>
        <w:left w:val="none" w:sz="0" w:space="0" w:color="auto"/>
        <w:bottom w:val="none" w:sz="0" w:space="0" w:color="auto"/>
        <w:right w:val="none" w:sz="0" w:space="0" w:color="auto"/>
      </w:divBdr>
    </w:div>
    <w:div w:id="662782091">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15659521">
      <w:bodyDiv w:val="1"/>
      <w:marLeft w:val="0"/>
      <w:marRight w:val="0"/>
      <w:marTop w:val="0"/>
      <w:marBottom w:val="0"/>
      <w:divBdr>
        <w:top w:val="none" w:sz="0" w:space="0" w:color="auto"/>
        <w:left w:val="none" w:sz="0" w:space="0" w:color="auto"/>
        <w:bottom w:val="none" w:sz="0" w:space="0" w:color="auto"/>
        <w:right w:val="none" w:sz="0" w:space="0" w:color="auto"/>
      </w:divBdr>
    </w:div>
    <w:div w:id="716512872">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88608710">
      <w:bodyDiv w:val="1"/>
      <w:marLeft w:val="0"/>
      <w:marRight w:val="0"/>
      <w:marTop w:val="0"/>
      <w:marBottom w:val="0"/>
      <w:divBdr>
        <w:top w:val="none" w:sz="0" w:space="0" w:color="auto"/>
        <w:left w:val="none" w:sz="0" w:space="0" w:color="auto"/>
        <w:bottom w:val="none" w:sz="0" w:space="0" w:color="auto"/>
        <w:right w:val="none" w:sz="0" w:space="0" w:color="auto"/>
      </w:divBdr>
    </w:div>
    <w:div w:id="920024589">
      <w:bodyDiv w:val="1"/>
      <w:marLeft w:val="0"/>
      <w:marRight w:val="0"/>
      <w:marTop w:val="0"/>
      <w:marBottom w:val="0"/>
      <w:divBdr>
        <w:top w:val="none" w:sz="0" w:space="0" w:color="auto"/>
        <w:left w:val="none" w:sz="0" w:space="0" w:color="auto"/>
        <w:bottom w:val="none" w:sz="0" w:space="0" w:color="auto"/>
        <w:right w:val="none" w:sz="0" w:space="0" w:color="auto"/>
      </w:divBdr>
    </w:div>
    <w:div w:id="968098013">
      <w:bodyDiv w:val="1"/>
      <w:marLeft w:val="0"/>
      <w:marRight w:val="0"/>
      <w:marTop w:val="0"/>
      <w:marBottom w:val="0"/>
      <w:divBdr>
        <w:top w:val="none" w:sz="0" w:space="0" w:color="auto"/>
        <w:left w:val="none" w:sz="0" w:space="0" w:color="auto"/>
        <w:bottom w:val="none" w:sz="0" w:space="0" w:color="auto"/>
        <w:right w:val="none" w:sz="0" w:space="0" w:color="auto"/>
      </w:divBdr>
    </w:div>
    <w:div w:id="973294762">
      <w:bodyDiv w:val="1"/>
      <w:marLeft w:val="0"/>
      <w:marRight w:val="0"/>
      <w:marTop w:val="0"/>
      <w:marBottom w:val="0"/>
      <w:divBdr>
        <w:top w:val="none" w:sz="0" w:space="0" w:color="auto"/>
        <w:left w:val="none" w:sz="0" w:space="0" w:color="auto"/>
        <w:bottom w:val="none" w:sz="0" w:space="0" w:color="auto"/>
        <w:right w:val="none" w:sz="0" w:space="0" w:color="auto"/>
      </w:divBdr>
    </w:div>
    <w:div w:id="990327131">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8842612">
      <w:bodyDiv w:val="1"/>
      <w:marLeft w:val="0"/>
      <w:marRight w:val="0"/>
      <w:marTop w:val="0"/>
      <w:marBottom w:val="0"/>
      <w:divBdr>
        <w:top w:val="none" w:sz="0" w:space="0" w:color="auto"/>
        <w:left w:val="none" w:sz="0" w:space="0" w:color="auto"/>
        <w:bottom w:val="none" w:sz="0" w:space="0" w:color="auto"/>
        <w:right w:val="none" w:sz="0" w:space="0" w:color="auto"/>
      </w:divBdr>
    </w:div>
    <w:div w:id="1055737764">
      <w:bodyDiv w:val="1"/>
      <w:marLeft w:val="0"/>
      <w:marRight w:val="0"/>
      <w:marTop w:val="0"/>
      <w:marBottom w:val="0"/>
      <w:divBdr>
        <w:top w:val="none" w:sz="0" w:space="0" w:color="auto"/>
        <w:left w:val="none" w:sz="0" w:space="0" w:color="auto"/>
        <w:bottom w:val="none" w:sz="0" w:space="0" w:color="auto"/>
        <w:right w:val="none" w:sz="0" w:space="0" w:color="auto"/>
      </w:divBdr>
    </w:div>
    <w:div w:id="105955161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83992821">
      <w:bodyDiv w:val="1"/>
      <w:marLeft w:val="0"/>
      <w:marRight w:val="0"/>
      <w:marTop w:val="0"/>
      <w:marBottom w:val="0"/>
      <w:divBdr>
        <w:top w:val="none" w:sz="0" w:space="0" w:color="auto"/>
        <w:left w:val="none" w:sz="0" w:space="0" w:color="auto"/>
        <w:bottom w:val="none" w:sz="0" w:space="0" w:color="auto"/>
        <w:right w:val="none" w:sz="0" w:space="0" w:color="auto"/>
      </w:divBdr>
    </w:div>
    <w:div w:id="1106314851">
      <w:bodyDiv w:val="1"/>
      <w:marLeft w:val="0"/>
      <w:marRight w:val="0"/>
      <w:marTop w:val="0"/>
      <w:marBottom w:val="0"/>
      <w:divBdr>
        <w:top w:val="none" w:sz="0" w:space="0" w:color="auto"/>
        <w:left w:val="none" w:sz="0" w:space="0" w:color="auto"/>
        <w:bottom w:val="none" w:sz="0" w:space="0" w:color="auto"/>
        <w:right w:val="none" w:sz="0" w:space="0" w:color="auto"/>
      </w:divBdr>
    </w:div>
    <w:div w:id="1118061305">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49126824">
      <w:bodyDiv w:val="1"/>
      <w:marLeft w:val="0"/>
      <w:marRight w:val="0"/>
      <w:marTop w:val="0"/>
      <w:marBottom w:val="0"/>
      <w:divBdr>
        <w:top w:val="none" w:sz="0" w:space="0" w:color="auto"/>
        <w:left w:val="none" w:sz="0" w:space="0" w:color="auto"/>
        <w:bottom w:val="none" w:sz="0" w:space="0" w:color="auto"/>
        <w:right w:val="none" w:sz="0" w:space="0" w:color="auto"/>
      </w:divBdr>
    </w:div>
    <w:div w:id="1155073121">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4755827">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72930969">
      <w:bodyDiv w:val="1"/>
      <w:marLeft w:val="0"/>
      <w:marRight w:val="0"/>
      <w:marTop w:val="0"/>
      <w:marBottom w:val="0"/>
      <w:divBdr>
        <w:top w:val="none" w:sz="0" w:space="0" w:color="auto"/>
        <w:left w:val="none" w:sz="0" w:space="0" w:color="auto"/>
        <w:bottom w:val="none" w:sz="0" w:space="0" w:color="auto"/>
        <w:right w:val="none" w:sz="0" w:space="0" w:color="auto"/>
      </w:divBdr>
    </w:div>
    <w:div w:id="1282348634">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79280259">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39791322">
      <w:bodyDiv w:val="1"/>
      <w:marLeft w:val="0"/>
      <w:marRight w:val="0"/>
      <w:marTop w:val="0"/>
      <w:marBottom w:val="0"/>
      <w:divBdr>
        <w:top w:val="none" w:sz="0" w:space="0" w:color="auto"/>
        <w:left w:val="none" w:sz="0" w:space="0" w:color="auto"/>
        <w:bottom w:val="none" w:sz="0" w:space="0" w:color="auto"/>
        <w:right w:val="none" w:sz="0" w:space="0" w:color="auto"/>
      </w:divBdr>
    </w:div>
    <w:div w:id="1440447615">
      <w:bodyDiv w:val="1"/>
      <w:marLeft w:val="0"/>
      <w:marRight w:val="0"/>
      <w:marTop w:val="0"/>
      <w:marBottom w:val="0"/>
      <w:divBdr>
        <w:top w:val="none" w:sz="0" w:space="0" w:color="auto"/>
        <w:left w:val="none" w:sz="0" w:space="0" w:color="auto"/>
        <w:bottom w:val="none" w:sz="0" w:space="0" w:color="auto"/>
        <w:right w:val="none" w:sz="0" w:space="0" w:color="auto"/>
      </w:divBdr>
    </w:div>
    <w:div w:id="1450665911">
      <w:bodyDiv w:val="1"/>
      <w:marLeft w:val="0"/>
      <w:marRight w:val="0"/>
      <w:marTop w:val="0"/>
      <w:marBottom w:val="0"/>
      <w:divBdr>
        <w:top w:val="none" w:sz="0" w:space="0" w:color="auto"/>
        <w:left w:val="none" w:sz="0" w:space="0" w:color="auto"/>
        <w:bottom w:val="none" w:sz="0" w:space="0" w:color="auto"/>
        <w:right w:val="none" w:sz="0" w:space="0" w:color="auto"/>
      </w:divBdr>
    </w:div>
    <w:div w:id="1473407785">
      <w:bodyDiv w:val="1"/>
      <w:marLeft w:val="0"/>
      <w:marRight w:val="0"/>
      <w:marTop w:val="0"/>
      <w:marBottom w:val="0"/>
      <w:divBdr>
        <w:top w:val="none" w:sz="0" w:space="0" w:color="auto"/>
        <w:left w:val="none" w:sz="0" w:space="0" w:color="auto"/>
        <w:bottom w:val="none" w:sz="0" w:space="0" w:color="auto"/>
        <w:right w:val="none" w:sz="0" w:space="0" w:color="auto"/>
      </w:divBdr>
    </w:div>
    <w:div w:id="1485318568">
      <w:bodyDiv w:val="1"/>
      <w:marLeft w:val="0"/>
      <w:marRight w:val="0"/>
      <w:marTop w:val="0"/>
      <w:marBottom w:val="0"/>
      <w:divBdr>
        <w:top w:val="none" w:sz="0" w:space="0" w:color="auto"/>
        <w:left w:val="none" w:sz="0" w:space="0" w:color="auto"/>
        <w:bottom w:val="none" w:sz="0" w:space="0" w:color="auto"/>
        <w:right w:val="none" w:sz="0" w:space="0" w:color="auto"/>
      </w:divBdr>
    </w:div>
    <w:div w:id="1495342948">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28252055">
      <w:bodyDiv w:val="1"/>
      <w:marLeft w:val="0"/>
      <w:marRight w:val="0"/>
      <w:marTop w:val="0"/>
      <w:marBottom w:val="0"/>
      <w:divBdr>
        <w:top w:val="none" w:sz="0" w:space="0" w:color="auto"/>
        <w:left w:val="none" w:sz="0" w:space="0" w:color="auto"/>
        <w:bottom w:val="none" w:sz="0" w:space="0" w:color="auto"/>
        <w:right w:val="none" w:sz="0" w:space="0" w:color="auto"/>
      </w:divBdr>
    </w:div>
    <w:div w:id="1529946176">
      <w:bodyDiv w:val="1"/>
      <w:marLeft w:val="0"/>
      <w:marRight w:val="0"/>
      <w:marTop w:val="0"/>
      <w:marBottom w:val="0"/>
      <w:divBdr>
        <w:top w:val="none" w:sz="0" w:space="0" w:color="auto"/>
        <w:left w:val="none" w:sz="0" w:space="0" w:color="auto"/>
        <w:bottom w:val="none" w:sz="0" w:space="0" w:color="auto"/>
        <w:right w:val="none" w:sz="0" w:space="0" w:color="auto"/>
      </w:divBdr>
    </w:div>
    <w:div w:id="1543713791">
      <w:bodyDiv w:val="1"/>
      <w:marLeft w:val="0"/>
      <w:marRight w:val="0"/>
      <w:marTop w:val="0"/>
      <w:marBottom w:val="0"/>
      <w:divBdr>
        <w:top w:val="none" w:sz="0" w:space="0" w:color="auto"/>
        <w:left w:val="none" w:sz="0" w:space="0" w:color="auto"/>
        <w:bottom w:val="none" w:sz="0" w:space="0" w:color="auto"/>
        <w:right w:val="none" w:sz="0" w:space="0" w:color="auto"/>
      </w:divBdr>
    </w:div>
    <w:div w:id="1550799750">
      <w:bodyDiv w:val="1"/>
      <w:marLeft w:val="0"/>
      <w:marRight w:val="0"/>
      <w:marTop w:val="0"/>
      <w:marBottom w:val="0"/>
      <w:divBdr>
        <w:top w:val="none" w:sz="0" w:space="0" w:color="auto"/>
        <w:left w:val="none" w:sz="0" w:space="0" w:color="auto"/>
        <w:bottom w:val="none" w:sz="0" w:space="0" w:color="auto"/>
        <w:right w:val="none" w:sz="0" w:space="0" w:color="auto"/>
      </w:divBdr>
    </w:div>
    <w:div w:id="156213769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29117920">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60566867">
      <w:bodyDiv w:val="1"/>
      <w:marLeft w:val="0"/>
      <w:marRight w:val="0"/>
      <w:marTop w:val="0"/>
      <w:marBottom w:val="0"/>
      <w:divBdr>
        <w:top w:val="none" w:sz="0" w:space="0" w:color="auto"/>
        <w:left w:val="none" w:sz="0" w:space="0" w:color="auto"/>
        <w:bottom w:val="none" w:sz="0" w:space="0" w:color="auto"/>
        <w:right w:val="none" w:sz="0" w:space="0" w:color="auto"/>
      </w:divBdr>
    </w:div>
    <w:div w:id="1769502684">
      <w:bodyDiv w:val="1"/>
      <w:marLeft w:val="0"/>
      <w:marRight w:val="0"/>
      <w:marTop w:val="0"/>
      <w:marBottom w:val="0"/>
      <w:divBdr>
        <w:top w:val="none" w:sz="0" w:space="0" w:color="auto"/>
        <w:left w:val="none" w:sz="0" w:space="0" w:color="auto"/>
        <w:bottom w:val="none" w:sz="0" w:space="0" w:color="auto"/>
        <w:right w:val="none" w:sz="0" w:space="0" w:color="auto"/>
      </w:divBdr>
    </w:div>
    <w:div w:id="1778528099">
      <w:bodyDiv w:val="1"/>
      <w:marLeft w:val="0"/>
      <w:marRight w:val="0"/>
      <w:marTop w:val="0"/>
      <w:marBottom w:val="0"/>
      <w:divBdr>
        <w:top w:val="none" w:sz="0" w:space="0" w:color="auto"/>
        <w:left w:val="none" w:sz="0" w:space="0" w:color="auto"/>
        <w:bottom w:val="none" w:sz="0" w:space="0" w:color="auto"/>
        <w:right w:val="none" w:sz="0" w:space="0" w:color="auto"/>
      </w:divBdr>
    </w:div>
    <w:div w:id="1833569230">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38183058">
      <w:bodyDiv w:val="1"/>
      <w:marLeft w:val="0"/>
      <w:marRight w:val="0"/>
      <w:marTop w:val="0"/>
      <w:marBottom w:val="0"/>
      <w:divBdr>
        <w:top w:val="none" w:sz="0" w:space="0" w:color="auto"/>
        <w:left w:val="none" w:sz="0" w:space="0" w:color="auto"/>
        <w:bottom w:val="none" w:sz="0" w:space="0" w:color="auto"/>
        <w:right w:val="none" w:sz="0" w:space="0" w:color="auto"/>
      </w:divBdr>
    </w:div>
    <w:div w:id="1839808073">
      <w:bodyDiv w:val="1"/>
      <w:marLeft w:val="0"/>
      <w:marRight w:val="0"/>
      <w:marTop w:val="0"/>
      <w:marBottom w:val="0"/>
      <w:divBdr>
        <w:top w:val="none" w:sz="0" w:space="0" w:color="auto"/>
        <w:left w:val="none" w:sz="0" w:space="0" w:color="auto"/>
        <w:bottom w:val="none" w:sz="0" w:space="0" w:color="auto"/>
        <w:right w:val="none" w:sz="0" w:space="0" w:color="auto"/>
      </w:divBdr>
    </w:div>
    <w:div w:id="1856843489">
      <w:bodyDiv w:val="1"/>
      <w:marLeft w:val="0"/>
      <w:marRight w:val="0"/>
      <w:marTop w:val="0"/>
      <w:marBottom w:val="0"/>
      <w:divBdr>
        <w:top w:val="none" w:sz="0" w:space="0" w:color="auto"/>
        <w:left w:val="none" w:sz="0" w:space="0" w:color="auto"/>
        <w:bottom w:val="none" w:sz="0" w:space="0" w:color="auto"/>
        <w:right w:val="none" w:sz="0" w:space="0" w:color="auto"/>
      </w:divBdr>
    </w:div>
    <w:div w:id="1892957513">
      <w:bodyDiv w:val="1"/>
      <w:marLeft w:val="0"/>
      <w:marRight w:val="0"/>
      <w:marTop w:val="0"/>
      <w:marBottom w:val="0"/>
      <w:divBdr>
        <w:top w:val="none" w:sz="0" w:space="0" w:color="auto"/>
        <w:left w:val="none" w:sz="0" w:space="0" w:color="auto"/>
        <w:bottom w:val="none" w:sz="0" w:space="0" w:color="auto"/>
        <w:right w:val="none" w:sz="0" w:space="0" w:color="auto"/>
      </w:divBdr>
    </w:div>
    <w:div w:id="1904683498">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5605424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81884584">
      <w:bodyDiv w:val="1"/>
      <w:marLeft w:val="0"/>
      <w:marRight w:val="0"/>
      <w:marTop w:val="0"/>
      <w:marBottom w:val="0"/>
      <w:divBdr>
        <w:top w:val="none" w:sz="0" w:space="0" w:color="auto"/>
        <w:left w:val="none" w:sz="0" w:space="0" w:color="auto"/>
        <w:bottom w:val="none" w:sz="0" w:space="0" w:color="auto"/>
        <w:right w:val="none" w:sz="0" w:space="0" w:color="auto"/>
      </w:divBdr>
    </w:div>
    <w:div w:id="1990480682">
      <w:bodyDiv w:val="1"/>
      <w:marLeft w:val="0"/>
      <w:marRight w:val="0"/>
      <w:marTop w:val="0"/>
      <w:marBottom w:val="0"/>
      <w:divBdr>
        <w:top w:val="none" w:sz="0" w:space="0" w:color="auto"/>
        <w:left w:val="none" w:sz="0" w:space="0" w:color="auto"/>
        <w:bottom w:val="none" w:sz="0" w:space="0" w:color="auto"/>
        <w:right w:val="none" w:sz="0" w:space="0" w:color="auto"/>
      </w:divBdr>
    </w:div>
    <w:div w:id="201341103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49065049">
      <w:bodyDiv w:val="1"/>
      <w:marLeft w:val="0"/>
      <w:marRight w:val="0"/>
      <w:marTop w:val="0"/>
      <w:marBottom w:val="0"/>
      <w:divBdr>
        <w:top w:val="none" w:sz="0" w:space="0" w:color="auto"/>
        <w:left w:val="none" w:sz="0" w:space="0" w:color="auto"/>
        <w:bottom w:val="none" w:sz="0" w:space="0" w:color="auto"/>
        <w:right w:val="none" w:sz="0" w:space="0" w:color="auto"/>
      </w:divBdr>
    </w:div>
    <w:div w:id="2063750256">
      <w:bodyDiv w:val="1"/>
      <w:marLeft w:val="0"/>
      <w:marRight w:val="0"/>
      <w:marTop w:val="0"/>
      <w:marBottom w:val="0"/>
      <w:divBdr>
        <w:top w:val="none" w:sz="0" w:space="0" w:color="auto"/>
        <w:left w:val="none" w:sz="0" w:space="0" w:color="auto"/>
        <w:bottom w:val="none" w:sz="0" w:space="0" w:color="auto"/>
        <w:right w:val="none" w:sz="0" w:space="0" w:color="auto"/>
      </w:divBdr>
    </w:div>
    <w:div w:id="210005247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33934652">
      <w:bodyDiv w:val="1"/>
      <w:marLeft w:val="0"/>
      <w:marRight w:val="0"/>
      <w:marTop w:val="0"/>
      <w:marBottom w:val="0"/>
      <w:divBdr>
        <w:top w:val="none" w:sz="0" w:space="0" w:color="auto"/>
        <w:left w:val="none" w:sz="0" w:space="0" w:color="auto"/>
        <w:bottom w:val="none" w:sz="0" w:space="0" w:color="auto"/>
        <w:right w:val="none" w:sz="0" w:space="0" w:color="auto"/>
      </w:divBdr>
    </w:div>
    <w:div w:id="21434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2D05-576A-41CD-B928-CE25E8F5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14</Pages>
  <Words>3999</Words>
  <Characters>22795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Kapil Mandil {कपिल मंडिल}</cp:lastModifiedBy>
  <cp:revision>47</cp:revision>
  <cp:lastPrinted>2023-10-23T09:29:00Z</cp:lastPrinted>
  <dcterms:created xsi:type="dcterms:W3CDTF">2023-10-16T10:19:00Z</dcterms:created>
  <dcterms:modified xsi:type="dcterms:W3CDTF">2023-10-26T12:05:00Z</dcterms:modified>
</cp:coreProperties>
</file>